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24245" w14:textId="77777777" w:rsidR="0008745C" w:rsidRPr="008359B2" w:rsidRDefault="0008745C" w:rsidP="0008745C">
      <w:pPr>
        <w:ind w:left="360" w:hanging="360"/>
        <w:jc w:val="center"/>
        <w:rPr>
          <w:rFonts w:ascii="Arial" w:hAnsi="Arial" w:cs="Arial"/>
          <w:b/>
          <w:sz w:val="4"/>
          <w:szCs w:val="4"/>
        </w:rPr>
      </w:pPr>
    </w:p>
    <w:p w14:paraId="7D224247" w14:textId="77777777" w:rsidR="003A66A2" w:rsidRPr="000B3520" w:rsidRDefault="00F46E16" w:rsidP="0008745C">
      <w:pPr>
        <w:ind w:left="360" w:hanging="360"/>
        <w:jc w:val="center"/>
        <w:rPr>
          <w:rFonts w:ascii="Calibri" w:hAnsi="Calibri" w:cs="Arial"/>
          <w:b/>
        </w:rPr>
      </w:pPr>
      <w:r w:rsidRPr="000B3520">
        <w:rPr>
          <w:rFonts w:ascii="Calibri" w:hAnsi="Calibri" w:cs="Arial"/>
          <w:b/>
        </w:rPr>
        <w:t xml:space="preserve">TERMS AND CONDITIONS </w:t>
      </w:r>
    </w:p>
    <w:p w14:paraId="7D224248" w14:textId="77777777" w:rsidR="0095048F" w:rsidRPr="00A65C91" w:rsidRDefault="0095048F" w:rsidP="0008745C">
      <w:pPr>
        <w:ind w:left="360" w:hanging="360"/>
        <w:jc w:val="center"/>
        <w:rPr>
          <w:rFonts w:ascii="Calibri" w:hAnsi="Calibri" w:cs="Arial"/>
          <w:b/>
        </w:rPr>
      </w:pPr>
    </w:p>
    <w:p w14:paraId="7D224249" w14:textId="77777777" w:rsidR="00E4593A" w:rsidRPr="00A65C91" w:rsidRDefault="00E4593A" w:rsidP="007561FD">
      <w:pPr>
        <w:jc w:val="both"/>
        <w:rPr>
          <w:rFonts w:ascii="Calibri" w:hAnsi="Calibri" w:cs="Calibri"/>
          <w:b/>
        </w:rPr>
        <w:sectPr w:rsidR="00E4593A" w:rsidRPr="00A65C91" w:rsidSect="00246ECE">
          <w:headerReference w:type="even" r:id="rId11"/>
          <w:headerReference w:type="default" r:id="rId12"/>
          <w:footerReference w:type="even" r:id="rId13"/>
          <w:footerReference w:type="default" r:id="rId14"/>
          <w:headerReference w:type="first" r:id="rId15"/>
          <w:footerReference w:type="first" r:id="rId16"/>
          <w:pgSz w:w="12240" w:h="15840"/>
          <w:pgMar w:top="567" w:right="737" w:bottom="567" w:left="737" w:header="426" w:footer="210" w:gutter="0"/>
          <w:cols w:space="708"/>
          <w:docGrid w:linePitch="360"/>
        </w:sectPr>
      </w:pPr>
    </w:p>
    <w:p w14:paraId="7D22424A" w14:textId="77777777" w:rsidR="00F40FFB" w:rsidRPr="000B3520" w:rsidRDefault="00F40FFB" w:rsidP="00C918B0">
      <w:pPr>
        <w:rPr>
          <w:rFonts w:ascii="Calibri" w:hAnsi="Calibri" w:cs="Calibri"/>
          <w:b/>
          <w:sz w:val="15"/>
          <w:szCs w:val="15"/>
        </w:rPr>
      </w:pPr>
      <w:r w:rsidRPr="000B3520">
        <w:rPr>
          <w:rFonts w:ascii="Calibri" w:hAnsi="Calibri" w:cs="Calibri"/>
          <w:b/>
          <w:sz w:val="15"/>
          <w:szCs w:val="15"/>
        </w:rPr>
        <w:t>Authorisation and Regulation</w:t>
      </w:r>
    </w:p>
    <w:p w14:paraId="7D22424B" w14:textId="77777777" w:rsidR="00F40FFB" w:rsidRPr="000B3520" w:rsidRDefault="00F40FFB" w:rsidP="00C918B0">
      <w:pPr>
        <w:rPr>
          <w:rFonts w:ascii="Calibri" w:hAnsi="Calibri" w:cs="Calibri"/>
          <w:b/>
          <w:sz w:val="15"/>
          <w:szCs w:val="15"/>
        </w:rPr>
      </w:pPr>
    </w:p>
    <w:p w14:paraId="7D22424C" w14:textId="2D3C6360" w:rsidR="00F40FFB" w:rsidRPr="002C7FDA" w:rsidRDefault="00D436CB" w:rsidP="00C918B0">
      <w:pPr>
        <w:pStyle w:val="PlainText"/>
        <w:numPr>
          <w:ilvl w:val="0"/>
          <w:numId w:val="10"/>
        </w:numPr>
        <w:ind w:left="284" w:hanging="284"/>
        <w:rPr>
          <w:rFonts w:ascii="Calibri" w:hAnsi="Calibri"/>
          <w:color w:val="000000" w:themeColor="text1"/>
          <w:sz w:val="15"/>
          <w:szCs w:val="15"/>
        </w:rPr>
      </w:pPr>
      <w:r w:rsidRPr="000B3520">
        <w:rPr>
          <w:rFonts w:ascii="Calibri" w:hAnsi="Calibri"/>
          <w:color w:val="000000" w:themeColor="text1"/>
          <w:sz w:val="15"/>
          <w:szCs w:val="15"/>
        </w:rPr>
        <w:t>We are an a</w:t>
      </w:r>
      <w:r w:rsidR="00EE487D" w:rsidRPr="000B3520">
        <w:rPr>
          <w:rFonts w:ascii="Calibri" w:hAnsi="Calibri"/>
          <w:color w:val="000000" w:themeColor="text1"/>
          <w:sz w:val="15"/>
          <w:szCs w:val="15"/>
        </w:rPr>
        <w:t>ppointed representative of</w:t>
      </w:r>
      <w:r w:rsidR="00114DAE" w:rsidRPr="000B3520">
        <w:rPr>
          <w:rFonts w:ascii="Calibri" w:hAnsi="Calibri"/>
          <w:color w:val="000000" w:themeColor="text1"/>
          <w:sz w:val="15"/>
          <w:szCs w:val="15"/>
        </w:rPr>
        <w:t xml:space="preserve"> In Partnership </w:t>
      </w:r>
      <w:r w:rsidR="00F40FFB" w:rsidRPr="000B3520">
        <w:rPr>
          <w:rFonts w:ascii="Calibri" w:hAnsi="Calibri"/>
          <w:color w:val="000000" w:themeColor="text1"/>
          <w:sz w:val="15"/>
          <w:szCs w:val="15"/>
        </w:rPr>
        <w:t xml:space="preserve">which is </w:t>
      </w:r>
      <w:r w:rsidR="00F40FFB" w:rsidRPr="000B3520">
        <w:rPr>
          <w:rFonts w:ascii="Calibri" w:hAnsi="Calibri"/>
          <w:sz w:val="15"/>
          <w:szCs w:val="15"/>
        </w:rPr>
        <w:t xml:space="preserve">authorised and regulated by the Financial </w:t>
      </w:r>
      <w:r w:rsidR="00DC3C22" w:rsidRPr="000B3520">
        <w:rPr>
          <w:rFonts w:ascii="Calibri" w:hAnsi="Calibri"/>
          <w:sz w:val="15"/>
          <w:szCs w:val="15"/>
        </w:rPr>
        <w:t>Conduct</w:t>
      </w:r>
      <w:r w:rsidR="00F40FFB" w:rsidRPr="000B3520">
        <w:rPr>
          <w:rFonts w:ascii="Calibri" w:hAnsi="Calibri"/>
          <w:sz w:val="15"/>
          <w:szCs w:val="15"/>
        </w:rPr>
        <w:t xml:space="preserve"> Authority. </w:t>
      </w:r>
      <w:r w:rsidRPr="000B3520">
        <w:rPr>
          <w:rFonts w:ascii="Calibri" w:hAnsi="Calibri"/>
          <w:sz w:val="15"/>
          <w:szCs w:val="15"/>
        </w:rPr>
        <w:t>In Partnership’s Financi</w:t>
      </w:r>
      <w:r w:rsidR="00E11C2E" w:rsidRPr="000B3520">
        <w:rPr>
          <w:rFonts w:ascii="Calibri" w:hAnsi="Calibri"/>
          <w:sz w:val="15"/>
          <w:szCs w:val="15"/>
        </w:rPr>
        <w:t xml:space="preserve">al </w:t>
      </w:r>
      <w:r w:rsidR="00E2083F">
        <w:rPr>
          <w:rFonts w:ascii="Calibri" w:hAnsi="Calibri"/>
          <w:sz w:val="15"/>
          <w:szCs w:val="15"/>
        </w:rPr>
        <w:t>Conduct Authority r</w:t>
      </w:r>
      <w:r w:rsidR="00F40FFB" w:rsidRPr="000B3520">
        <w:rPr>
          <w:rFonts w:ascii="Calibri" w:hAnsi="Calibri"/>
          <w:sz w:val="15"/>
          <w:szCs w:val="15"/>
        </w:rPr>
        <w:t>egist</w:t>
      </w:r>
      <w:r w:rsidRPr="000B3520">
        <w:rPr>
          <w:rFonts w:ascii="Calibri" w:hAnsi="Calibri"/>
          <w:sz w:val="15"/>
          <w:szCs w:val="15"/>
        </w:rPr>
        <w:t xml:space="preserve">ration </w:t>
      </w:r>
      <w:r w:rsidR="00F40FFB" w:rsidRPr="000B3520">
        <w:rPr>
          <w:rFonts w:ascii="Calibri" w:hAnsi="Calibri"/>
          <w:sz w:val="15"/>
          <w:szCs w:val="15"/>
        </w:rPr>
        <w:t>number is</w:t>
      </w:r>
      <w:r w:rsidR="00DA40B6" w:rsidRPr="000B3520">
        <w:rPr>
          <w:rFonts w:ascii="Calibri" w:hAnsi="Calibri"/>
          <w:sz w:val="15"/>
          <w:szCs w:val="15"/>
        </w:rPr>
        <w:t xml:space="preserve"> </w:t>
      </w:r>
      <w:r w:rsidR="00470C71">
        <w:rPr>
          <w:rFonts w:ascii="Calibri" w:hAnsi="Calibri"/>
          <w:sz w:val="15"/>
          <w:szCs w:val="15"/>
        </w:rPr>
        <w:t>192638.</w:t>
      </w:r>
    </w:p>
    <w:p w14:paraId="7D22424D" w14:textId="77777777" w:rsidR="00F40FFB" w:rsidRPr="000B3520" w:rsidRDefault="00F40FFB" w:rsidP="00C918B0">
      <w:pPr>
        <w:pStyle w:val="PlainText"/>
        <w:ind w:hanging="284"/>
        <w:rPr>
          <w:rFonts w:ascii="Calibri" w:hAnsi="Calibri"/>
          <w:sz w:val="15"/>
          <w:szCs w:val="15"/>
        </w:rPr>
      </w:pPr>
    </w:p>
    <w:p w14:paraId="7D22424E" w14:textId="77777777" w:rsidR="00D436CB" w:rsidRPr="000B3520" w:rsidRDefault="00D436CB" w:rsidP="00C918B0">
      <w:pPr>
        <w:pStyle w:val="PlainText"/>
        <w:ind w:left="284"/>
        <w:rPr>
          <w:rFonts w:ascii="Calibri" w:hAnsi="Calibri"/>
          <w:sz w:val="15"/>
          <w:szCs w:val="15"/>
        </w:rPr>
      </w:pPr>
      <w:r w:rsidRPr="000B3520">
        <w:rPr>
          <w:rFonts w:ascii="Calibri" w:hAnsi="Calibri"/>
          <w:sz w:val="15"/>
          <w:szCs w:val="15"/>
        </w:rPr>
        <w:t>The address of the Financial Conduct Authority is:</w:t>
      </w:r>
    </w:p>
    <w:p w14:paraId="7D22424F" w14:textId="77777777" w:rsidR="00D436CB" w:rsidRPr="000B3520" w:rsidRDefault="00D436CB" w:rsidP="00C918B0">
      <w:pPr>
        <w:pStyle w:val="PlainText"/>
        <w:ind w:left="284"/>
        <w:rPr>
          <w:rFonts w:ascii="Calibri" w:hAnsi="Calibri"/>
          <w:sz w:val="15"/>
          <w:szCs w:val="15"/>
        </w:rPr>
      </w:pPr>
    </w:p>
    <w:p w14:paraId="7D224250" w14:textId="22FDC3DF" w:rsidR="00D436CB" w:rsidRPr="000B3520" w:rsidRDefault="00D85AEF" w:rsidP="00C918B0">
      <w:pPr>
        <w:pStyle w:val="PlainText"/>
        <w:ind w:left="284"/>
        <w:rPr>
          <w:rFonts w:ascii="Calibri" w:hAnsi="Calibri"/>
          <w:sz w:val="15"/>
          <w:szCs w:val="15"/>
        </w:rPr>
      </w:pPr>
      <w:r>
        <w:rPr>
          <w:rFonts w:ascii="Calibri" w:hAnsi="Calibri"/>
          <w:sz w:val="15"/>
          <w:szCs w:val="15"/>
        </w:rPr>
        <w:t>12 Endeavour Square</w:t>
      </w:r>
    </w:p>
    <w:p w14:paraId="7D224251" w14:textId="77777777" w:rsidR="00D436CB" w:rsidRPr="000B3520" w:rsidRDefault="00D436CB" w:rsidP="00C918B0">
      <w:pPr>
        <w:pStyle w:val="PlainText"/>
        <w:ind w:left="284"/>
        <w:rPr>
          <w:rFonts w:ascii="Calibri" w:hAnsi="Calibri"/>
          <w:sz w:val="15"/>
          <w:szCs w:val="15"/>
        </w:rPr>
      </w:pPr>
      <w:r w:rsidRPr="000B3520">
        <w:rPr>
          <w:rFonts w:ascii="Calibri" w:hAnsi="Calibri"/>
          <w:sz w:val="15"/>
          <w:szCs w:val="15"/>
        </w:rPr>
        <w:t>London</w:t>
      </w:r>
    </w:p>
    <w:p w14:paraId="7D224252" w14:textId="749C4F5A" w:rsidR="00D436CB" w:rsidRPr="000B3520" w:rsidRDefault="00D85AEF" w:rsidP="00C918B0">
      <w:pPr>
        <w:pStyle w:val="PlainText"/>
        <w:ind w:left="284"/>
        <w:rPr>
          <w:rFonts w:ascii="Calibri" w:hAnsi="Calibri"/>
          <w:sz w:val="15"/>
          <w:szCs w:val="15"/>
        </w:rPr>
      </w:pPr>
      <w:r>
        <w:rPr>
          <w:rFonts w:ascii="Calibri" w:hAnsi="Calibri"/>
          <w:sz w:val="15"/>
          <w:szCs w:val="15"/>
        </w:rPr>
        <w:t>E20 1JN</w:t>
      </w:r>
    </w:p>
    <w:p w14:paraId="7D224253" w14:textId="77777777" w:rsidR="00D436CB" w:rsidRPr="000B3520" w:rsidRDefault="00D436CB" w:rsidP="00C918B0">
      <w:pPr>
        <w:pStyle w:val="PlainText"/>
        <w:ind w:left="284" w:hanging="284"/>
        <w:rPr>
          <w:rFonts w:ascii="Calibri" w:hAnsi="Calibri"/>
          <w:sz w:val="15"/>
          <w:szCs w:val="15"/>
        </w:rPr>
      </w:pPr>
    </w:p>
    <w:p w14:paraId="62109086" w14:textId="14B3F92B" w:rsidR="002C7FDA" w:rsidRPr="00A65C91" w:rsidRDefault="002C7FDA" w:rsidP="00C918B0">
      <w:pPr>
        <w:pStyle w:val="PlainText"/>
        <w:numPr>
          <w:ilvl w:val="0"/>
          <w:numId w:val="10"/>
        </w:numPr>
        <w:ind w:left="284" w:hanging="284"/>
        <w:rPr>
          <w:rFonts w:ascii="Calibri" w:hAnsi="Calibri"/>
          <w:color w:val="000000" w:themeColor="text1"/>
          <w:sz w:val="15"/>
          <w:szCs w:val="15"/>
        </w:rPr>
      </w:pPr>
      <w:r>
        <w:rPr>
          <w:rFonts w:ascii="Calibri" w:hAnsi="Calibri"/>
          <w:sz w:val="15"/>
          <w:szCs w:val="15"/>
        </w:rPr>
        <w:t xml:space="preserve">In Partnership’s </w:t>
      </w:r>
      <w:r w:rsidRPr="000B3520">
        <w:rPr>
          <w:rFonts w:ascii="Calibri" w:hAnsi="Calibri"/>
          <w:sz w:val="15"/>
          <w:szCs w:val="15"/>
        </w:rPr>
        <w:t xml:space="preserve">permitted business is advising, arranging </w:t>
      </w:r>
      <w:r>
        <w:rPr>
          <w:rFonts w:ascii="Calibri" w:hAnsi="Calibri"/>
          <w:sz w:val="15"/>
          <w:szCs w:val="15"/>
        </w:rPr>
        <w:t>(</w:t>
      </w:r>
      <w:r w:rsidRPr="000B3520">
        <w:rPr>
          <w:rFonts w:ascii="Calibri" w:hAnsi="Calibri"/>
          <w:sz w:val="15"/>
          <w:szCs w:val="15"/>
        </w:rPr>
        <w:t>brin</w:t>
      </w:r>
      <w:r>
        <w:rPr>
          <w:rFonts w:ascii="Calibri" w:hAnsi="Calibri"/>
          <w:sz w:val="15"/>
          <w:szCs w:val="15"/>
        </w:rPr>
        <w:t>g</w:t>
      </w:r>
      <w:r w:rsidRPr="000B3520">
        <w:rPr>
          <w:rFonts w:ascii="Calibri" w:hAnsi="Calibri"/>
          <w:sz w:val="15"/>
          <w:szCs w:val="15"/>
        </w:rPr>
        <w:t>ing abo</w:t>
      </w:r>
      <w:r>
        <w:rPr>
          <w:rFonts w:ascii="Calibri" w:hAnsi="Calibri"/>
          <w:sz w:val="15"/>
          <w:szCs w:val="15"/>
        </w:rPr>
        <w:t>ut) transaction</w:t>
      </w:r>
      <w:r w:rsidR="00A65C91">
        <w:rPr>
          <w:rFonts w:ascii="Calibri" w:hAnsi="Calibri"/>
          <w:sz w:val="15"/>
          <w:szCs w:val="15"/>
        </w:rPr>
        <w:t>s</w:t>
      </w:r>
      <w:r>
        <w:rPr>
          <w:rFonts w:ascii="Calibri" w:hAnsi="Calibri"/>
          <w:sz w:val="15"/>
          <w:szCs w:val="15"/>
        </w:rPr>
        <w:t xml:space="preserve"> in home purchase plans, home reversion plans, investments, P2P agreements, pension transfers, pension opt outs, regulated mortgages, consumer buy to lets, business buy to lets and non-investment insurances.</w:t>
      </w:r>
    </w:p>
    <w:p w14:paraId="576A90DF" w14:textId="77777777" w:rsidR="00A65C91" w:rsidRPr="00614720" w:rsidRDefault="00A65C91" w:rsidP="00C918B0">
      <w:pPr>
        <w:pStyle w:val="PlainText"/>
        <w:rPr>
          <w:rFonts w:ascii="Calibri" w:hAnsi="Calibri"/>
          <w:color w:val="000000" w:themeColor="text1"/>
          <w:sz w:val="15"/>
          <w:szCs w:val="15"/>
        </w:rPr>
      </w:pPr>
    </w:p>
    <w:p w14:paraId="7D224254" w14:textId="1A01F3DE" w:rsidR="00F40FFB" w:rsidRPr="00614720" w:rsidRDefault="00A65C91" w:rsidP="00C918B0">
      <w:pPr>
        <w:pStyle w:val="PlainText"/>
        <w:numPr>
          <w:ilvl w:val="0"/>
          <w:numId w:val="10"/>
        </w:numPr>
        <w:ind w:left="284" w:hanging="284"/>
        <w:rPr>
          <w:rFonts w:ascii="Calibri" w:hAnsi="Calibri"/>
          <w:color w:val="000000" w:themeColor="text1"/>
          <w:sz w:val="15"/>
          <w:szCs w:val="15"/>
        </w:rPr>
      </w:pPr>
      <w:r>
        <w:rPr>
          <w:rFonts w:ascii="Calibri" w:hAnsi="Calibri"/>
          <w:color w:val="000000" w:themeColor="text1"/>
          <w:sz w:val="15"/>
          <w:szCs w:val="15"/>
        </w:rPr>
        <w:t xml:space="preserve">You can check this on the Financial Services Register by </w:t>
      </w:r>
      <w:r w:rsidRPr="000B3520">
        <w:rPr>
          <w:rFonts w:ascii="Calibri" w:hAnsi="Calibri"/>
          <w:sz w:val="15"/>
          <w:szCs w:val="15"/>
        </w:rPr>
        <w:t xml:space="preserve">visiting the FCA’s website </w:t>
      </w:r>
      <w:hyperlink r:id="rId17" w:history="1">
        <w:r w:rsidRPr="000B3520">
          <w:rPr>
            <w:rStyle w:val="Hyperlink"/>
            <w:rFonts w:ascii="Calibri" w:hAnsi="Calibri"/>
            <w:sz w:val="15"/>
            <w:szCs w:val="15"/>
          </w:rPr>
          <w:t>www.fca.org.uk/register</w:t>
        </w:r>
      </w:hyperlink>
      <w:r w:rsidRPr="000B3520">
        <w:rPr>
          <w:rFonts w:ascii="Calibri" w:hAnsi="Calibri"/>
          <w:sz w:val="15"/>
          <w:szCs w:val="15"/>
        </w:rPr>
        <w:t xml:space="preserve"> or by contacting the FCA on 0800 111 6768.</w:t>
      </w:r>
    </w:p>
    <w:p w14:paraId="7D224255" w14:textId="77777777" w:rsidR="00F40FFB" w:rsidRPr="000B3520" w:rsidRDefault="00F40FFB" w:rsidP="00C918B0">
      <w:pPr>
        <w:pStyle w:val="PlainText"/>
        <w:ind w:hanging="284"/>
        <w:rPr>
          <w:rFonts w:ascii="Calibri" w:hAnsi="Calibri"/>
          <w:sz w:val="15"/>
          <w:szCs w:val="15"/>
        </w:rPr>
      </w:pPr>
    </w:p>
    <w:p w14:paraId="7D224258" w14:textId="77777777" w:rsidR="00F40FFB" w:rsidRPr="000B3520" w:rsidRDefault="00F40FFB" w:rsidP="00C918B0">
      <w:pPr>
        <w:ind w:left="284" w:hanging="284"/>
        <w:rPr>
          <w:rFonts w:ascii="Calibri" w:hAnsi="Calibri" w:cs="Calibri"/>
          <w:b/>
          <w:sz w:val="15"/>
          <w:szCs w:val="15"/>
        </w:rPr>
      </w:pPr>
      <w:r w:rsidRPr="000B3520">
        <w:rPr>
          <w:rFonts w:ascii="Calibri" w:hAnsi="Calibri" w:cs="Calibri"/>
          <w:b/>
          <w:sz w:val="15"/>
          <w:szCs w:val="15"/>
        </w:rPr>
        <w:t>Communications</w:t>
      </w:r>
    </w:p>
    <w:p w14:paraId="7D224259" w14:textId="77777777" w:rsidR="00F40FFB" w:rsidRPr="000B3520" w:rsidRDefault="00F40FFB" w:rsidP="00C918B0">
      <w:pPr>
        <w:ind w:left="284" w:hanging="284"/>
        <w:rPr>
          <w:rFonts w:ascii="Calibri" w:hAnsi="Calibri" w:cs="Calibri"/>
          <w:b/>
          <w:i/>
          <w:sz w:val="15"/>
          <w:szCs w:val="15"/>
        </w:rPr>
      </w:pPr>
    </w:p>
    <w:p w14:paraId="7D22425A" w14:textId="016FB436" w:rsidR="000B23E3" w:rsidRPr="000B3520" w:rsidRDefault="00F40FFB" w:rsidP="00C918B0">
      <w:pPr>
        <w:pStyle w:val="ListParagraph"/>
        <w:numPr>
          <w:ilvl w:val="0"/>
          <w:numId w:val="10"/>
        </w:numPr>
        <w:ind w:left="284" w:hanging="284"/>
        <w:rPr>
          <w:rFonts w:ascii="Calibri" w:hAnsi="Calibri" w:cs="Calibri"/>
          <w:sz w:val="15"/>
          <w:szCs w:val="15"/>
        </w:rPr>
      </w:pPr>
      <w:r w:rsidRPr="000B3520">
        <w:rPr>
          <w:rFonts w:ascii="Calibri" w:hAnsi="Calibri" w:cs="Calibri"/>
          <w:sz w:val="15"/>
          <w:szCs w:val="15"/>
        </w:rPr>
        <w:t xml:space="preserve">We will </w:t>
      </w:r>
      <w:r w:rsidR="000B23E3" w:rsidRPr="000B3520">
        <w:rPr>
          <w:rFonts w:ascii="Calibri" w:hAnsi="Calibri" w:cs="Calibri"/>
          <w:sz w:val="15"/>
          <w:szCs w:val="15"/>
        </w:rPr>
        <w:t xml:space="preserve">communicate with you through </w:t>
      </w:r>
      <w:proofErr w:type="gramStart"/>
      <w:r w:rsidR="000B23E3" w:rsidRPr="000B3520">
        <w:rPr>
          <w:rFonts w:ascii="Calibri" w:hAnsi="Calibri" w:cs="Calibri"/>
          <w:sz w:val="15"/>
          <w:szCs w:val="15"/>
        </w:rPr>
        <w:t>a number of</w:t>
      </w:r>
      <w:proofErr w:type="gramEnd"/>
      <w:r w:rsidR="000B23E3" w:rsidRPr="000B3520">
        <w:rPr>
          <w:rFonts w:ascii="Calibri" w:hAnsi="Calibri" w:cs="Calibri"/>
          <w:sz w:val="15"/>
          <w:szCs w:val="15"/>
        </w:rPr>
        <w:t xml:space="preserve"> media includ</w:t>
      </w:r>
      <w:r w:rsidR="00E179CE">
        <w:rPr>
          <w:rFonts w:ascii="Calibri" w:hAnsi="Calibri" w:cs="Calibri"/>
          <w:sz w:val="15"/>
          <w:szCs w:val="15"/>
        </w:rPr>
        <w:t>ing</w:t>
      </w:r>
      <w:r w:rsidR="000B23E3" w:rsidRPr="000B3520">
        <w:rPr>
          <w:rFonts w:ascii="Calibri" w:hAnsi="Calibri" w:cs="Calibri"/>
          <w:sz w:val="15"/>
          <w:szCs w:val="15"/>
        </w:rPr>
        <w:t xml:space="preserve"> post, </w:t>
      </w:r>
      <w:r w:rsidR="00F46E16" w:rsidRPr="000B3520">
        <w:rPr>
          <w:rFonts w:ascii="Calibri" w:hAnsi="Calibri" w:cs="Calibri"/>
          <w:sz w:val="15"/>
          <w:szCs w:val="15"/>
        </w:rPr>
        <w:t xml:space="preserve">telephone and </w:t>
      </w:r>
      <w:r w:rsidR="000B23E3" w:rsidRPr="000B3520">
        <w:rPr>
          <w:rFonts w:ascii="Calibri" w:hAnsi="Calibri" w:cs="Calibri"/>
          <w:sz w:val="15"/>
          <w:szCs w:val="15"/>
        </w:rPr>
        <w:t xml:space="preserve">email. Where we verbally agree any course of action </w:t>
      </w:r>
      <w:r w:rsidR="00F46E16" w:rsidRPr="000B3520">
        <w:rPr>
          <w:rFonts w:ascii="Calibri" w:hAnsi="Calibri" w:cs="Calibri"/>
          <w:sz w:val="15"/>
          <w:szCs w:val="15"/>
        </w:rPr>
        <w:t xml:space="preserve">with </w:t>
      </w:r>
      <w:proofErr w:type="gramStart"/>
      <w:r w:rsidR="00F46E16" w:rsidRPr="000B3520">
        <w:rPr>
          <w:rFonts w:ascii="Calibri" w:hAnsi="Calibri" w:cs="Calibri"/>
          <w:sz w:val="15"/>
          <w:szCs w:val="15"/>
        </w:rPr>
        <w:t>you</w:t>
      </w:r>
      <w:proofErr w:type="gramEnd"/>
      <w:r w:rsidR="00F46E16" w:rsidRPr="000B3520">
        <w:rPr>
          <w:rFonts w:ascii="Calibri" w:hAnsi="Calibri" w:cs="Calibri"/>
          <w:sz w:val="15"/>
          <w:szCs w:val="15"/>
        </w:rPr>
        <w:t xml:space="preserve"> </w:t>
      </w:r>
      <w:r w:rsidR="000B23E3" w:rsidRPr="000B3520">
        <w:rPr>
          <w:rFonts w:ascii="Calibri" w:hAnsi="Calibri" w:cs="Calibri"/>
          <w:sz w:val="15"/>
          <w:szCs w:val="15"/>
        </w:rPr>
        <w:t xml:space="preserve">we will confirm your instruction </w:t>
      </w:r>
      <w:r w:rsidR="00F46E16" w:rsidRPr="000B3520">
        <w:rPr>
          <w:rFonts w:ascii="Calibri" w:hAnsi="Calibri" w:cs="Calibri"/>
          <w:sz w:val="15"/>
          <w:szCs w:val="15"/>
        </w:rPr>
        <w:t xml:space="preserve">back </w:t>
      </w:r>
      <w:r w:rsidR="000B23E3" w:rsidRPr="000B3520">
        <w:rPr>
          <w:rFonts w:ascii="Calibri" w:hAnsi="Calibri" w:cs="Calibri"/>
          <w:sz w:val="15"/>
          <w:szCs w:val="15"/>
        </w:rPr>
        <w:t>to you in writing before executing a transaction.</w:t>
      </w:r>
    </w:p>
    <w:p w14:paraId="7D22425B" w14:textId="77777777" w:rsidR="000B23E3" w:rsidRPr="000B3520" w:rsidRDefault="000B23E3" w:rsidP="00C918B0">
      <w:pPr>
        <w:ind w:left="284" w:hanging="284"/>
        <w:rPr>
          <w:rFonts w:ascii="Calibri" w:hAnsi="Calibri" w:cs="Calibri"/>
          <w:sz w:val="15"/>
          <w:szCs w:val="15"/>
        </w:rPr>
      </w:pPr>
    </w:p>
    <w:p w14:paraId="7D22425C" w14:textId="77777777" w:rsidR="000B23E3" w:rsidRPr="000B3520" w:rsidRDefault="000B23E3" w:rsidP="00C918B0">
      <w:pPr>
        <w:ind w:left="284" w:hanging="284"/>
        <w:rPr>
          <w:rFonts w:ascii="Calibri" w:hAnsi="Calibri" w:cs="Calibri"/>
          <w:b/>
          <w:sz w:val="15"/>
          <w:szCs w:val="15"/>
        </w:rPr>
      </w:pPr>
      <w:r w:rsidRPr="000B3520">
        <w:rPr>
          <w:rFonts w:ascii="Calibri" w:hAnsi="Calibri" w:cs="Calibri"/>
          <w:b/>
          <w:sz w:val="15"/>
          <w:szCs w:val="15"/>
        </w:rPr>
        <w:t>Language</w:t>
      </w:r>
    </w:p>
    <w:p w14:paraId="7D22425D" w14:textId="77777777" w:rsidR="000B23E3" w:rsidRPr="000B3520" w:rsidRDefault="000B23E3" w:rsidP="00C918B0">
      <w:pPr>
        <w:ind w:left="284" w:hanging="284"/>
        <w:rPr>
          <w:rFonts w:ascii="Calibri" w:hAnsi="Calibri" w:cs="Calibri"/>
          <w:sz w:val="15"/>
          <w:szCs w:val="15"/>
        </w:rPr>
      </w:pPr>
    </w:p>
    <w:p w14:paraId="7D22425E" w14:textId="77777777" w:rsidR="00F40FFB" w:rsidRPr="000B3520" w:rsidRDefault="000B23E3" w:rsidP="00C918B0">
      <w:pPr>
        <w:pStyle w:val="ListParagraph"/>
        <w:numPr>
          <w:ilvl w:val="0"/>
          <w:numId w:val="10"/>
        </w:numPr>
        <w:ind w:left="284" w:hanging="284"/>
        <w:rPr>
          <w:rFonts w:ascii="Calibri" w:hAnsi="Calibri" w:cs="Calibri"/>
          <w:sz w:val="15"/>
          <w:szCs w:val="15"/>
        </w:rPr>
      </w:pPr>
      <w:r w:rsidRPr="000B3520">
        <w:rPr>
          <w:rFonts w:ascii="Calibri" w:hAnsi="Calibri" w:cs="Calibri"/>
          <w:sz w:val="15"/>
          <w:szCs w:val="15"/>
        </w:rPr>
        <w:t>We will communicate with you in English.</w:t>
      </w:r>
    </w:p>
    <w:p w14:paraId="7D22425F" w14:textId="77777777" w:rsidR="00F40FFB" w:rsidRPr="000B3520" w:rsidRDefault="00F40FFB" w:rsidP="00C918B0">
      <w:pPr>
        <w:rPr>
          <w:rFonts w:ascii="Calibri" w:hAnsi="Calibri" w:cs="Calibri"/>
          <w:b/>
          <w:sz w:val="15"/>
          <w:szCs w:val="15"/>
        </w:rPr>
      </w:pPr>
    </w:p>
    <w:p w14:paraId="7D224260" w14:textId="77777777" w:rsidR="00F40FFB" w:rsidRPr="000B3520" w:rsidRDefault="00F40FFB" w:rsidP="00C918B0">
      <w:pPr>
        <w:rPr>
          <w:rFonts w:ascii="Calibri" w:hAnsi="Calibri" w:cs="Calibri"/>
          <w:b/>
          <w:sz w:val="15"/>
          <w:szCs w:val="15"/>
        </w:rPr>
      </w:pPr>
      <w:r w:rsidRPr="000B3520">
        <w:rPr>
          <w:rFonts w:ascii="Calibri" w:hAnsi="Calibri" w:cs="Calibri"/>
          <w:b/>
          <w:sz w:val="15"/>
          <w:szCs w:val="15"/>
        </w:rPr>
        <w:t>Conflict</w:t>
      </w:r>
      <w:r w:rsidR="00D705B8" w:rsidRPr="000B3520">
        <w:rPr>
          <w:rFonts w:ascii="Calibri" w:hAnsi="Calibri" w:cs="Calibri"/>
          <w:b/>
          <w:sz w:val="15"/>
          <w:szCs w:val="15"/>
        </w:rPr>
        <w:t>s</w:t>
      </w:r>
      <w:r w:rsidRPr="000B3520">
        <w:rPr>
          <w:rFonts w:ascii="Calibri" w:hAnsi="Calibri" w:cs="Calibri"/>
          <w:b/>
          <w:sz w:val="15"/>
          <w:szCs w:val="15"/>
        </w:rPr>
        <w:t xml:space="preserve"> of Interest</w:t>
      </w:r>
    </w:p>
    <w:p w14:paraId="7D224261" w14:textId="77777777" w:rsidR="00F40FFB" w:rsidRPr="000B3520" w:rsidRDefault="00F40FFB" w:rsidP="00C918B0">
      <w:pPr>
        <w:rPr>
          <w:rFonts w:ascii="Calibri" w:hAnsi="Calibri" w:cs="Calibri"/>
          <w:sz w:val="15"/>
          <w:szCs w:val="15"/>
        </w:rPr>
      </w:pPr>
    </w:p>
    <w:p w14:paraId="7D224262" w14:textId="77777777" w:rsidR="00F40FFB" w:rsidRPr="000B3520" w:rsidRDefault="00F40FFB" w:rsidP="00C918B0">
      <w:pPr>
        <w:pStyle w:val="ListParagraph"/>
        <w:numPr>
          <w:ilvl w:val="0"/>
          <w:numId w:val="10"/>
        </w:numPr>
        <w:ind w:left="284" w:hanging="284"/>
        <w:rPr>
          <w:rFonts w:ascii="Calibri" w:hAnsi="Calibri" w:cs="Calibri"/>
          <w:sz w:val="15"/>
          <w:szCs w:val="15"/>
        </w:rPr>
      </w:pPr>
      <w:r w:rsidRPr="000B3520">
        <w:rPr>
          <w:rFonts w:ascii="Calibri" w:hAnsi="Calibri" w:cs="Calibri"/>
          <w:sz w:val="15"/>
          <w:szCs w:val="15"/>
        </w:rPr>
        <w:t xml:space="preserve">We </w:t>
      </w:r>
      <w:r w:rsidR="000B3520" w:rsidRPr="000B3520">
        <w:rPr>
          <w:rFonts w:ascii="Calibri" w:hAnsi="Calibri" w:cs="Calibri"/>
          <w:sz w:val="15"/>
          <w:szCs w:val="15"/>
        </w:rPr>
        <w:t>w</w:t>
      </w:r>
      <w:r w:rsidRPr="000B3520">
        <w:rPr>
          <w:rFonts w:ascii="Calibri" w:hAnsi="Calibri" w:cs="Calibri"/>
          <w:sz w:val="15"/>
          <w:szCs w:val="15"/>
        </w:rPr>
        <w:t xml:space="preserve">ill always act honestly, fairly and professionally when conducting business with you.  </w:t>
      </w:r>
    </w:p>
    <w:p w14:paraId="7D224263" w14:textId="77777777" w:rsidR="00F40FFB" w:rsidRPr="000B3520" w:rsidRDefault="00F40FFB" w:rsidP="00C918B0">
      <w:pPr>
        <w:pStyle w:val="ListParagraph"/>
        <w:ind w:left="284" w:hanging="284"/>
        <w:rPr>
          <w:rFonts w:ascii="Calibri" w:hAnsi="Calibri" w:cs="Calibri"/>
          <w:sz w:val="15"/>
          <w:szCs w:val="15"/>
        </w:rPr>
      </w:pPr>
    </w:p>
    <w:p w14:paraId="7D224264" w14:textId="79EA849C" w:rsidR="00F40FFB" w:rsidRPr="000B3520" w:rsidRDefault="00F40FFB" w:rsidP="00C918B0">
      <w:pPr>
        <w:pStyle w:val="ListParagraph"/>
        <w:numPr>
          <w:ilvl w:val="0"/>
          <w:numId w:val="10"/>
        </w:numPr>
        <w:ind w:left="284" w:hanging="284"/>
        <w:rPr>
          <w:rFonts w:ascii="Calibri" w:hAnsi="Calibri" w:cs="Calibri"/>
          <w:sz w:val="15"/>
          <w:szCs w:val="15"/>
        </w:rPr>
      </w:pPr>
      <w:r w:rsidRPr="000B3520">
        <w:rPr>
          <w:rFonts w:ascii="Calibri" w:hAnsi="Calibri" w:cs="Calibri"/>
          <w:sz w:val="15"/>
          <w:szCs w:val="15"/>
        </w:rPr>
        <w:t xml:space="preserve">We </w:t>
      </w:r>
      <w:r w:rsidR="000B3520" w:rsidRPr="000B3520">
        <w:rPr>
          <w:rFonts w:ascii="Calibri" w:hAnsi="Calibri" w:cs="Calibri"/>
          <w:sz w:val="15"/>
          <w:szCs w:val="15"/>
        </w:rPr>
        <w:t xml:space="preserve">will </w:t>
      </w:r>
      <w:r w:rsidRPr="000B3520">
        <w:rPr>
          <w:rFonts w:ascii="Calibri" w:hAnsi="Calibri" w:cs="Calibri"/>
          <w:sz w:val="15"/>
          <w:szCs w:val="15"/>
        </w:rPr>
        <w:t xml:space="preserve">make you aware of </w:t>
      </w:r>
      <w:r w:rsidR="00EA569D" w:rsidRPr="000B3520">
        <w:rPr>
          <w:rFonts w:ascii="Calibri" w:hAnsi="Calibri" w:cs="Calibri"/>
          <w:sz w:val="15"/>
          <w:szCs w:val="15"/>
        </w:rPr>
        <w:t xml:space="preserve">the existence </w:t>
      </w:r>
      <w:r w:rsidR="00EF7A4C" w:rsidRPr="000B3520">
        <w:rPr>
          <w:rFonts w:ascii="Calibri" w:hAnsi="Calibri" w:cs="Calibri"/>
          <w:sz w:val="15"/>
          <w:szCs w:val="15"/>
        </w:rPr>
        <w:t xml:space="preserve">of </w:t>
      </w:r>
      <w:r w:rsidRPr="000B3520">
        <w:rPr>
          <w:rFonts w:ascii="Calibri" w:hAnsi="Calibri" w:cs="Calibri"/>
          <w:sz w:val="15"/>
          <w:szCs w:val="15"/>
        </w:rPr>
        <w:t>any conflict of interest that we are aware of</w:t>
      </w:r>
      <w:r w:rsidR="00A65C91">
        <w:rPr>
          <w:rFonts w:ascii="Calibri" w:hAnsi="Calibri" w:cs="Calibri"/>
          <w:sz w:val="15"/>
          <w:szCs w:val="15"/>
        </w:rPr>
        <w:t>,</w:t>
      </w:r>
      <w:r w:rsidRPr="000B3520">
        <w:rPr>
          <w:rFonts w:ascii="Calibri" w:hAnsi="Calibri" w:cs="Calibri"/>
          <w:sz w:val="15"/>
          <w:szCs w:val="15"/>
        </w:rPr>
        <w:t xml:space="preserve"> which arises between the work we are doing for you and any of our other clients or ourselves</w:t>
      </w:r>
      <w:r w:rsidR="00A65C91">
        <w:rPr>
          <w:rFonts w:ascii="Calibri" w:hAnsi="Calibri" w:cs="Calibri"/>
          <w:sz w:val="15"/>
          <w:szCs w:val="15"/>
        </w:rPr>
        <w:t>,</w:t>
      </w:r>
      <w:r w:rsidRPr="000B3520">
        <w:rPr>
          <w:rFonts w:ascii="Calibri" w:hAnsi="Calibri" w:cs="Calibri"/>
          <w:sz w:val="15"/>
          <w:szCs w:val="15"/>
        </w:rPr>
        <w:t xml:space="preserve"> and obtain your consent to continue before we carry out your instructions.  </w:t>
      </w:r>
    </w:p>
    <w:p w14:paraId="7D224265" w14:textId="77777777" w:rsidR="00F40FFB" w:rsidRPr="000B3520" w:rsidRDefault="00F40FFB" w:rsidP="00C918B0">
      <w:pPr>
        <w:pStyle w:val="ListParagraph"/>
        <w:ind w:left="284" w:hanging="284"/>
        <w:rPr>
          <w:rFonts w:ascii="Calibri" w:hAnsi="Calibri" w:cs="Calibri"/>
          <w:sz w:val="15"/>
          <w:szCs w:val="15"/>
        </w:rPr>
      </w:pPr>
    </w:p>
    <w:p w14:paraId="7D224266" w14:textId="77777777" w:rsidR="00F40FFB" w:rsidRPr="000B3520" w:rsidRDefault="00F40FFB" w:rsidP="00C918B0">
      <w:pPr>
        <w:pStyle w:val="ListParagraph"/>
        <w:numPr>
          <w:ilvl w:val="0"/>
          <w:numId w:val="10"/>
        </w:numPr>
        <w:ind w:left="284" w:hanging="284"/>
        <w:rPr>
          <w:rFonts w:ascii="Calibri" w:hAnsi="Calibri" w:cs="Calibri"/>
          <w:sz w:val="15"/>
          <w:szCs w:val="15"/>
        </w:rPr>
      </w:pPr>
      <w:r w:rsidRPr="000B3520">
        <w:rPr>
          <w:rFonts w:ascii="Calibri" w:hAnsi="Calibri" w:cs="Calibri"/>
          <w:sz w:val="15"/>
          <w:szCs w:val="15"/>
        </w:rPr>
        <w:t xml:space="preserve">We </w:t>
      </w:r>
      <w:r w:rsidR="000B3520" w:rsidRPr="000B3520">
        <w:rPr>
          <w:rFonts w:ascii="Calibri" w:hAnsi="Calibri" w:cs="Calibri"/>
          <w:sz w:val="15"/>
          <w:szCs w:val="15"/>
        </w:rPr>
        <w:t>will t</w:t>
      </w:r>
      <w:r w:rsidRPr="000B3520">
        <w:rPr>
          <w:rFonts w:ascii="Calibri" w:hAnsi="Calibri" w:cs="Calibri"/>
          <w:sz w:val="15"/>
          <w:szCs w:val="15"/>
        </w:rPr>
        <w:t>ake all reasonable steps to</w:t>
      </w:r>
      <w:r w:rsidR="000B3520" w:rsidRPr="000B3520">
        <w:rPr>
          <w:rFonts w:ascii="Calibri" w:hAnsi="Calibri" w:cs="Calibri"/>
          <w:sz w:val="15"/>
          <w:szCs w:val="15"/>
        </w:rPr>
        <w:t xml:space="preserve"> prevent conflicts of interest and to</w:t>
      </w:r>
      <w:r w:rsidRPr="000B3520">
        <w:rPr>
          <w:rFonts w:ascii="Calibri" w:hAnsi="Calibri" w:cs="Calibri"/>
          <w:sz w:val="15"/>
          <w:szCs w:val="15"/>
        </w:rPr>
        <w:t xml:space="preserve"> ensure your fair treatment where </w:t>
      </w:r>
      <w:r w:rsidR="000B3520" w:rsidRPr="000B3520">
        <w:rPr>
          <w:rFonts w:ascii="Calibri" w:hAnsi="Calibri" w:cs="Calibri"/>
          <w:sz w:val="15"/>
          <w:szCs w:val="15"/>
        </w:rPr>
        <w:t xml:space="preserve">one does arise. </w:t>
      </w:r>
      <w:r w:rsidRPr="000B3520">
        <w:rPr>
          <w:rFonts w:ascii="Calibri" w:hAnsi="Calibri" w:cs="Calibri"/>
          <w:sz w:val="15"/>
          <w:szCs w:val="15"/>
        </w:rPr>
        <w:t xml:space="preserve">A copy of our </w:t>
      </w:r>
      <w:proofErr w:type="gramStart"/>
      <w:r w:rsidRPr="000B3520">
        <w:rPr>
          <w:rFonts w:ascii="Calibri" w:hAnsi="Calibri" w:cs="Calibri"/>
          <w:sz w:val="15"/>
          <w:szCs w:val="15"/>
        </w:rPr>
        <w:t>conflict of interest</w:t>
      </w:r>
      <w:proofErr w:type="gramEnd"/>
      <w:r w:rsidRPr="000B3520">
        <w:rPr>
          <w:rFonts w:ascii="Calibri" w:hAnsi="Calibri" w:cs="Calibri"/>
          <w:sz w:val="15"/>
          <w:szCs w:val="15"/>
        </w:rPr>
        <w:t xml:space="preserve"> policy is available upon request.</w:t>
      </w:r>
    </w:p>
    <w:p w14:paraId="7D224267" w14:textId="77777777" w:rsidR="00E4593A" w:rsidRPr="000B3520" w:rsidRDefault="00E4593A" w:rsidP="00C918B0">
      <w:pPr>
        <w:rPr>
          <w:rFonts w:ascii="Calibri" w:hAnsi="Calibri" w:cs="Calibri"/>
          <w:b/>
          <w:sz w:val="15"/>
          <w:szCs w:val="15"/>
        </w:rPr>
      </w:pPr>
    </w:p>
    <w:p w14:paraId="7D224268" w14:textId="77777777" w:rsidR="00F40FFB" w:rsidRPr="000B3520" w:rsidRDefault="00F40FFB" w:rsidP="00C918B0">
      <w:pPr>
        <w:autoSpaceDE w:val="0"/>
        <w:autoSpaceDN w:val="0"/>
        <w:adjustRightInd w:val="0"/>
        <w:ind w:left="426" w:hanging="426"/>
        <w:rPr>
          <w:rFonts w:ascii="Calibri" w:hAnsi="Calibri" w:cs="Calibri"/>
          <w:b/>
          <w:sz w:val="15"/>
          <w:szCs w:val="15"/>
        </w:rPr>
      </w:pPr>
      <w:r w:rsidRPr="000B3520">
        <w:rPr>
          <w:rFonts w:ascii="Calibri" w:hAnsi="Calibri" w:cs="Calibri"/>
          <w:b/>
          <w:sz w:val="15"/>
          <w:szCs w:val="15"/>
        </w:rPr>
        <w:t>Compensation Information</w:t>
      </w:r>
    </w:p>
    <w:p w14:paraId="7D224269" w14:textId="77777777" w:rsidR="00F40FFB" w:rsidRPr="000B3520" w:rsidRDefault="00F40FFB" w:rsidP="00C918B0">
      <w:pPr>
        <w:autoSpaceDE w:val="0"/>
        <w:autoSpaceDN w:val="0"/>
        <w:adjustRightInd w:val="0"/>
        <w:ind w:left="426" w:hanging="426"/>
        <w:rPr>
          <w:rFonts w:ascii="Calibri" w:hAnsi="Calibri" w:cs="Calibri"/>
          <w:sz w:val="15"/>
          <w:szCs w:val="15"/>
        </w:rPr>
      </w:pPr>
    </w:p>
    <w:p w14:paraId="7D22426A" w14:textId="77777777" w:rsidR="00CF2CAF" w:rsidRPr="000B3520" w:rsidRDefault="00CF2CAF" w:rsidP="00C918B0">
      <w:pPr>
        <w:pStyle w:val="ListParagraph"/>
        <w:numPr>
          <w:ilvl w:val="0"/>
          <w:numId w:val="10"/>
        </w:numPr>
        <w:autoSpaceDE w:val="0"/>
        <w:autoSpaceDN w:val="0"/>
        <w:adjustRightInd w:val="0"/>
        <w:ind w:left="284" w:hanging="284"/>
        <w:rPr>
          <w:rFonts w:ascii="Calibri" w:hAnsi="Calibri" w:cs="Calibri"/>
          <w:sz w:val="15"/>
          <w:szCs w:val="15"/>
        </w:rPr>
      </w:pPr>
      <w:r w:rsidRPr="000B3520">
        <w:rPr>
          <w:rFonts w:ascii="Calibri" w:hAnsi="Calibri" w:cs="Calibri"/>
          <w:sz w:val="15"/>
          <w:szCs w:val="15"/>
        </w:rPr>
        <w:t xml:space="preserve">We meet the requirements of the FCA rules regarding financial resources, including provisions regarding holding and maintaining appropriate professional indemnity insurance. </w:t>
      </w:r>
    </w:p>
    <w:p w14:paraId="7D22426B" w14:textId="77777777" w:rsidR="00F46E16" w:rsidRPr="000B3520" w:rsidRDefault="00F46E16" w:rsidP="00C918B0">
      <w:pPr>
        <w:pStyle w:val="ListParagraph"/>
        <w:autoSpaceDE w:val="0"/>
        <w:autoSpaceDN w:val="0"/>
        <w:adjustRightInd w:val="0"/>
        <w:ind w:left="426" w:hanging="426"/>
        <w:rPr>
          <w:rFonts w:ascii="Calibri" w:hAnsi="Calibri" w:cs="Calibri"/>
          <w:sz w:val="15"/>
          <w:szCs w:val="15"/>
        </w:rPr>
      </w:pPr>
    </w:p>
    <w:p w14:paraId="7D22426C" w14:textId="77777777" w:rsidR="00CF2CAF" w:rsidRPr="000B3520" w:rsidRDefault="00CF2CAF" w:rsidP="00C918B0">
      <w:pPr>
        <w:pStyle w:val="ListParagraph"/>
        <w:numPr>
          <w:ilvl w:val="0"/>
          <w:numId w:val="10"/>
        </w:numPr>
        <w:autoSpaceDE w:val="0"/>
        <w:autoSpaceDN w:val="0"/>
        <w:adjustRightInd w:val="0"/>
        <w:ind w:left="284" w:hanging="284"/>
        <w:rPr>
          <w:rFonts w:ascii="Calibri" w:hAnsi="Calibri" w:cs="Calibri"/>
          <w:sz w:val="15"/>
          <w:szCs w:val="15"/>
        </w:rPr>
      </w:pPr>
      <w:r w:rsidRPr="000B3520">
        <w:rPr>
          <w:rFonts w:ascii="Calibri" w:hAnsi="Calibri" w:cs="Calibri"/>
          <w:sz w:val="15"/>
          <w:szCs w:val="15"/>
        </w:rPr>
        <w:t>We are also covered by the Financial Services Compensation Scheme (FSCS).</w:t>
      </w:r>
      <w:r w:rsidRPr="000B3520">
        <w:rPr>
          <w:rFonts w:ascii="Calibri" w:hAnsi="Calibri"/>
          <w:sz w:val="15"/>
          <w:szCs w:val="15"/>
        </w:rPr>
        <w:t xml:space="preserve"> You may be entitled to compensation from the scheme if we cannot meet our obligations. The value of this compensation depends on the type of business and the circumstances of the claim, as follows:</w:t>
      </w:r>
    </w:p>
    <w:p w14:paraId="7D22426D" w14:textId="77777777" w:rsidR="00CF2CAF" w:rsidRPr="000B3520" w:rsidRDefault="00CF2CAF" w:rsidP="00C918B0">
      <w:pPr>
        <w:pStyle w:val="PlainText"/>
        <w:ind w:left="284" w:hanging="284"/>
        <w:rPr>
          <w:rFonts w:ascii="Calibri" w:hAnsi="Calibri"/>
          <w:sz w:val="15"/>
          <w:szCs w:val="15"/>
        </w:rPr>
      </w:pPr>
    </w:p>
    <w:p w14:paraId="7D22426E" w14:textId="69050ACF" w:rsidR="00CF2CAF" w:rsidRPr="000B3520" w:rsidRDefault="00CF2CAF" w:rsidP="00C918B0">
      <w:pPr>
        <w:pStyle w:val="PlainText"/>
        <w:ind w:left="284"/>
        <w:rPr>
          <w:rFonts w:ascii="Calibri" w:hAnsi="Calibri"/>
          <w:sz w:val="15"/>
          <w:szCs w:val="15"/>
        </w:rPr>
      </w:pPr>
      <w:r w:rsidRPr="000B3520">
        <w:rPr>
          <w:rFonts w:ascii="Calibri" w:hAnsi="Calibri"/>
          <w:b/>
          <w:sz w:val="15"/>
          <w:szCs w:val="15"/>
        </w:rPr>
        <w:t xml:space="preserve">Investment </w:t>
      </w:r>
      <w:r w:rsidRPr="000B3520">
        <w:rPr>
          <w:rFonts w:ascii="Calibri" w:hAnsi="Calibri"/>
          <w:sz w:val="15"/>
          <w:szCs w:val="15"/>
        </w:rPr>
        <w:t>- Most types of investment are covered up to a maximum limit of £</w:t>
      </w:r>
      <w:r w:rsidR="009F36A4">
        <w:rPr>
          <w:rFonts w:ascii="Calibri" w:hAnsi="Calibri"/>
          <w:sz w:val="15"/>
          <w:szCs w:val="15"/>
        </w:rPr>
        <w:t>85</w:t>
      </w:r>
      <w:r w:rsidRPr="000B3520">
        <w:rPr>
          <w:rFonts w:ascii="Calibri" w:hAnsi="Calibri"/>
          <w:sz w:val="15"/>
          <w:szCs w:val="15"/>
        </w:rPr>
        <w:t xml:space="preserve">,000. </w:t>
      </w:r>
    </w:p>
    <w:p w14:paraId="7D22426F" w14:textId="77777777" w:rsidR="00CF2CAF" w:rsidRPr="000B3520" w:rsidRDefault="00CF2CAF" w:rsidP="00C918B0">
      <w:pPr>
        <w:pStyle w:val="PlainText"/>
        <w:ind w:left="426" w:hanging="426"/>
        <w:rPr>
          <w:rFonts w:ascii="Calibri" w:hAnsi="Calibri"/>
          <w:sz w:val="15"/>
          <w:szCs w:val="15"/>
        </w:rPr>
      </w:pPr>
    </w:p>
    <w:p w14:paraId="7D224270" w14:textId="77FD2AFA" w:rsidR="00CF2CAF" w:rsidRPr="000B3520" w:rsidRDefault="00CF2CAF" w:rsidP="00C918B0">
      <w:pPr>
        <w:pStyle w:val="PlainText"/>
        <w:ind w:left="284"/>
        <w:rPr>
          <w:rFonts w:ascii="Calibri" w:hAnsi="Calibri"/>
          <w:sz w:val="15"/>
          <w:szCs w:val="15"/>
        </w:rPr>
      </w:pPr>
      <w:r w:rsidRPr="000B3520">
        <w:rPr>
          <w:rFonts w:ascii="Calibri" w:hAnsi="Calibri"/>
          <w:b/>
          <w:sz w:val="15"/>
          <w:szCs w:val="15"/>
        </w:rPr>
        <w:t>Insurance - I</w:t>
      </w:r>
      <w:r w:rsidRPr="000B3520">
        <w:rPr>
          <w:rFonts w:ascii="Calibri" w:hAnsi="Calibri"/>
          <w:sz w:val="15"/>
          <w:szCs w:val="15"/>
        </w:rPr>
        <w:t xml:space="preserve">nsurance advising and arranging is covered for 90% of the claim without any upper limit. For compulsory classes of insurance, insurance advising and arranging is covered for 100% of the claim, without any upper limit. </w:t>
      </w:r>
    </w:p>
    <w:p w14:paraId="7D224271" w14:textId="793C0C6D" w:rsidR="00CF2CAF" w:rsidRPr="000B3520" w:rsidRDefault="00CF2CAF" w:rsidP="00C918B0">
      <w:pPr>
        <w:pStyle w:val="PlainText"/>
        <w:ind w:left="710"/>
        <w:rPr>
          <w:rFonts w:ascii="Calibri" w:hAnsi="Calibri"/>
          <w:sz w:val="15"/>
          <w:szCs w:val="15"/>
        </w:rPr>
      </w:pPr>
      <w:r w:rsidRPr="000B3520">
        <w:rPr>
          <w:rFonts w:ascii="Calibri" w:hAnsi="Calibri"/>
          <w:b/>
          <w:sz w:val="15"/>
          <w:szCs w:val="15"/>
        </w:rPr>
        <w:t xml:space="preserve">Home Finance Products </w:t>
      </w:r>
      <w:r w:rsidRPr="000B3520">
        <w:rPr>
          <w:rFonts w:ascii="Calibri" w:hAnsi="Calibri"/>
          <w:sz w:val="15"/>
          <w:szCs w:val="15"/>
        </w:rPr>
        <w:t>- Mortgages, Home Purchase Plans and Equity Release advising and arranging is covered up to a maximum limit of £</w:t>
      </w:r>
      <w:r w:rsidR="009F36A4">
        <w:rPr>
          <w:rFonts w:ascii="Calibri" w:hAnsi="Calibri"/>
          <w:sz w:val="15"/>
          <w:szCs w:val="15"/>
        </w:rPr>
        <w:t>85</w:t>
      </w:r>
      <w:r w:rsidRPr="000B3520">
        <w:rPr>
          <w:rFonts w:ascii="Calibri" w:hAnsi="Calibri"/>
          <w:sz w:val="15"/>
          <w:szCs w:val="15"/>
        </w:rPr>
        <w:t xml:space="preserve">,000. </w:t>
      </w:r>
    </w:p>
    <w:p w14:paraId="7D224272" w14:textId="77777777" w:rsidR="00CF2CAF" w:rsidRPr="000B3520" w:rsidRDefault="00CF2CAF" w:rsidP="00C918B0">
      <w:pPr>
        <w:ind w:left="710" w:hanging="426"/>
        <w:rPr>
          <w:rFonts w:ascii="Calibri" w:hAnsi="Calibri"/>
          <w:sz w:val="15"/>
          <w:szCs w:val="15"/>
        </w:rPr>
      </w:pPr>
    </w:p>
    <w:p w14:paraId="7D224273" w14:textId="565FF5A6" w:rsidR="00CF2CAF" w:rsidRPr="000B3520" w:rsidRDefault="00CF2CAF" w:rsidP="00C918B0">
      <w:pPr>
        <w:ind w:left="710"/>
        <w:rPr>
          <w:rFonts w:ascii="Calibri" w:hAnsi="Calibri" w:cs="Calibri"/>
          <w:sz w:val="15"/>
          <w:szCs w:val="15"/>
        </w:rPr>
      </w:pPr>
      <w:r w:rsidRPr="000B3520">
        <w:rPr>
          <w:rFonts w:ascii="Calibri" w:hAnsi="Calibri"/>
          <w:b/>
          <w:sz w:val="15"/>
          <w:szCs w:val="15"/>
        </w:rPr>
        <w:t xml:space="preserve">Deposits - </w:t>
      </w:r>
      <w:r w:rsidRPr="000B3520">
        <w:rPr>
          <w:rFonts w:ascii="Calibri" w:hAnsi="Calibri"/>
          <w:sz w:val="15"/>
          <w:szCs w:val="15"/>
        </w:rPr>
        <w:t>D</w:t>
      </w:r>
      <w:r w:rsidRPr="000B3520">
        <w:rPr>
          <w:rFonts w:ascii="Calibri" w:hAnsi="Calibri" w:cs="Calibri"/>
          <w:sz w:val="15"/>
          <w:szCs w:val="15"/>
        </w:rPr>
        <w:t>eposits made by private individuals and small businesses to any authorised firms (retail deposits)</w:t>
      </w:r>
      <w:r w:rsidR="00B14B8C">
        <w:rPr>
          <w:rFonts w:ascii="Calibri" w:hAnsi="Calibri" w:cs="Calibri"/>
          <w:sz w:val="15"/>
          <w:szCs w:val="15"/>
        </w:rPr>
        <w:t>,</w:t>
      </w:r>
      <w:r w:rsidRPr="000B3520">
        <w:rPr>
          <w:rFonts w:ascii="Calibri" w:hAnsi="Calibri" w:cs="Calibri"/>
          <w:sz w:val="15"/>
          <w:szCs w:val="15"/>
        </w:rPr>
        <w:t xml:space="preserve"> are covered up to £</w:t>
      </w:r>
      <w:r w:rsidR="00A44D78">
        <w:rPr>
          <w:rFonts w:ascii="Calibri" w:hAnsi="Calibri" w:cs="Calibri"/>
          <w:sz w:val="15"/>
          <w:szCs w:val="15"/>
        </w:rPr>
        <w:t>120,000</w:t>
      </w:r>
      <w:r w:rsidRPr="000B3520">
        <w:rPr>
          <w:rFonts w:ascii="Calibri" w:hAnsi="Calibri" w:cs="Calibri"/>
          <w:sz w:val="15"/>
          <w:szCs w:val="15"/>
        </w:rPr>
        <w:t xml:space="preserve"> per person, per authorised institution.  </w:t>
      </w:r>
      <w:r w:rsidRPr="000B3520">
        <w:rPr>
          <w:rFonts w:ascii="Calibri" w:hAnsi="Calibri" w:cs="Calibri"/>
          <w:b/>
          <w:i/>
          <w:sz w:val="15"/>
          <w:szCs w:val="15"/>
        </w:rPr>
        <w:t xml:space="preserve"> </w:t>
      </w:r>
    </w:p>
    <w:p w14:paraId="7D224274" w14:textId="77777777" w:rsidR="00CF2CAF" w:rsidRPr="000B3520" w:rsidRDefault="00CF2CAF" w:rsidP="00C918B0">
      <w:pPr>
        <w:pStyle w:val="PlainText"/>
        <w:ind w:left="710" w:hanging="426"/>
        <w:rPr>
          <w:rFonts w:ascii="Calibri" w:hAnsi="Calibri"/>
          <w:sz w:val="15"/>
          <w:szCs w:val="15"/>
        </w:rPr>
      </w:pPr>
    </w:p>
    <w:p w14:paraId="7D224275" w14:textId="77777777" w:rsidR="00CF2CAF" w:rsidRPr="000B3520" w:rsidRDefault="00CF2CAF" w:rsidP="00C918B0">
      <w:pPr>
        <w:pStyle w:val="PlainText"/>
        <w:numPr>
          <w:ilvl w:val="0"/>
          <w:numId w:val="10"/>
        </w:numPr>
        <w:ind w:left="710" w:hanging="426"/>
        <w:rPr>
          <w:rFonts w:ascii="Calibri" w:hAnsi="Calibri"/>
          <w:sz w:val="15"/>
          <w:szCs w:val="15"/>
        </w:rPr>
      </w:pPr>
      <w:r w:rsidRPr="000B3520">
        <w:rPr>
          <w:rFonts w:ascii="Calibri" w:hAnsi="Calibri"/>
          <w:sz w:val="15"/>
          <w:szCs w:val="15"/>
        </w:rPr>
        <w:t xml:space="preserve">Further information about compensation scheme arrangements is available from the FSCS. </w:t>
      </w:r>
    </w:p>
    <w:p w14:paraId="7D224276" w14:textId="77777777" w:rsidR="00F40FFB" w:rsidRPr="000B3520" w:rsidRDefault="00F40FFB" w:rsidP="00C918B0">
      <w:pPr>
        <w:ind w:left="568" w:hanging="426"/>
        <w:rPr>
          <w:rFonts w:ascii="Calibri" w:hAnsi="Calibri" w:cs="Calibri"/>
          <w:sz w:val="15"/>
          <w:szCs w:val="15"/>
        </w:rPr>
      </w:pPr>
    </w:p>
    <w:p w14:paraId="7D224277" w14:textId="77777777" w:rsidR="00F40FFB" w:rsidRPr="000B3520" w:rsidRDefault="00F40FFB" w:rsidP="00C918B0">
      <w:pPr>
        <w:autoSpaceDE w:val="0"/>
        <w:autoSpaceDN w:val="0"/>
        <w:adjustRightInd w:val="0"/>
        <w:ind w:left="284"/>
        <w:rPr>
          <w:rFonts w:ascii="Calibri" w:hAnsi="Calibri" w:cs="Calibri"/>
          <w:b/>
          <w:sz w:val="15"/>
          <w:szCs w:val="15"/>
        </w:rPr>
      </w:pPr>
      <w:r w:rsidRPr="000B3520">
        <w:rPr>
          <w:rFonts w:ascii="Calibri" w:hAnsi="Calibri" w:cs="Calibri"/>
          <w:b/>
          <w:sz w:val="15"/>
          <w:szCs w:val="15"/>
        </w:rPr>
        <w:t>Client Money</w:t>
      </w:r>
    </w:p>
    <w:p w14:paraId="7D224278" w14:textId="77777777" w:rsidR="00F40FFB" w:rsidRPr="000B3520" w:rsidRDefault="00F40FFB" w:rsidP="00C918B0">
      <w:pPr>
        <w:ind w:left="284"/>
        <w:rPr>
          <w:rFonts w:ascii="Calibri" w:hAnsi="Calibri" w:cs="Calibri"/>
          <w:b/>
          <w:sz w:val="15"/>
          <w:szCs w:val="15"/>
        </w:rPr>
      </w:pPr>
    </w:p>
    <w:p w14:paraId="7D224279" w14:textId="6A797385" w:rsidR="00F40FFB" w:rsidRPr="000B3520" w:rsidRDefault="00F40FFB" w:rsidP="00C918B0">
      <w:pPr>
        <w:pStyle w:val="ListParagraph"/>
        <w:numPr>
          <w:ilvl w:val="0"/>
          <w:numId w:val="10"/>
        </w:numPr>
        <w:ind w:left="710" w:hanging="426"/>
        <w:rPr>
          <w:rFonts w:ascii="Calibri" w:hAnsi="Calibri" w:cs="Calibri"/>
          <w:sz w:val="15"/>
          <w:szCs w:val="15"/>
        </w:rPr>
      </w:pPr>
      <w:r w:rsidRPr="000B3520">
        <w:rPr>
          <w:rFonts w:ascii="Calibri" w:hAnsi="Calibri" w:cs="Calibri"/>
          <w:sz w:val="15"/>
          <w:szCs w:val="15"/>
        </w:rPr>
        <w:t xml:space="preserve">We do not have the authority to hold client money and do not operate a client account for the receipt and payment of client money in respect of investment transactions. All client money should be paid to the product provider concerned.  </w:t>
      </w:r>
    </w:p>
    <w:p w14:paraId="7D22427A" w14:textId="77777777" w:rsidR="00987F30" w:rsidRPr="000B3520" w:rsidRDefault="00987F30" w:rsidP="00C918B0">
      <w:pPr>
        <w:ind w:left="284"/>
        <w:rPr>
          <w:rFonts w:ascii="Calibri" w:hAnsi="Calibri" w:cs="Calibri"/>
          <w:b/>
          <w:sz w:val="15"/>
          <w:szCs w:val="15"/>
        </w:rPr>
      </w:pPr>
    </w:p>
    <w:p w14:paraId="7D22427B" w14:textId="77777777" w:rsidR="00F40FFB" w:rsidRPr="000B3520" w:rsidRDefault="00F40FFB" w:rsidP="00C918B0">
      <w:pPr>
        <w:ind w:left="710" w:hanging="426"/>
        <w:rPr>
          <w:rFonts w:ascii="Calibri" w:hAnsi="Calibri" w:cs="Calibri"/>
          <w:b/>
          <w:sz w:val="15"/>
          <w:szCs w:val="15"/>
        </w:rPr>
      </w:pPr>
      <w:r w:rsidRPr="000B3520">
        <w:rPr>
          <w:rFonts w:ascii="Calibri" w:hAnsi="Calibri" w:cs="Calibri"/>
          <w:b/>
          <w:sz w:val="15"/>
          <w:szCs w:val="15"/>
        </w:rPr>
        <w:t>Other Benefits</w:t>
      </w:r>
    </w:p>
    <w:p w14:paraId="7D22427C" w14:textId="77777777" w:rsidR="00F40FFB" w:rsidRPr="000B3520" w:rsidRDefault="00F40FFB" w:rsidP="00C918B0">
      <w:pPr>
        <w:ind w:left="710" w:hanging="426"/>
        <w:rPr>
          <w:rFonts w:ascii="Calibri" w:hAnsi="Calibri" w:cs="Calibri"/>
          <w:sz w:val="15"/>
          <w:szCs w:val="15"/>
        </w:rPr>
      </w:pPr>
    </w:p>
    <w:p w14:paraId="7D22427D" w14:textId="77777777" w:rsidR="00F40FFB" w:rsidRPr="000B3520" w:rsidRDefault="00F40FFB" w:rsidP="00C918B0">
      <w:pPr>
        <w:pStyle w:val="ListParagraph"/>
        <w:numPr>
          <w:ilvl w:val="0"/>
          <w:numId w:val="10"/>
        </w:numPr>
        <w:ind w:left="710" w:hanging="426"/>
        <w:rPr>
          <w:rFonts w:ascii="Calibri" w:hAnsi="Calibri" w:cs="Calibri"/>
          <w:sz w:val="15"/>
          <w:szCs w:val="15"/>
        </w:rPr>
      </w:pPr>
      <w:r w:rsidRPr="000B3520">
        <w:rPr>
          <w:rFonts w:ascii="Calibri" w:hAnsi="Calibri" w:cs="Calibri"/>
          <w:sz w:val="15"/>
          <w:szCs w:val="15"/>
        </w:rPr>
        <w:t xml:space="preserve">From time to </w:t>
      </w:r>
      <w:proofErr w:type="gramStart"/>
      <w:r w:rsidRPr="000B3520">
        <w:rPr>
          <w:rFonts w:ascii="Calibri" w:hAnsi="Calibri" w:cs="Calibri"/>
          <w:sz w:val="15"/>
          <w:szCs w:val="15"/>
        </w:rPr>
        <w:t>time</w:t>
      </w:r>
      <w:proofErr w:type="gramEnd"/>
      <w:r w:rsidRPr="000B3520">
        <w:rPr>
          <w:rFonts w:ascii="Calibri" w:hAnsi="Calibri" w:cs="Calibri"/>
          <w:sz w:val="15"/>
          <w:szCs w:val="15"/>
        </w:rPr>
        <w:t xml:space="preserve"> we may receive other benefits from institutions that we introduce a customer to. These other benefits can be in the form of monetary or non-monetary benefits and are intended to enhance the service we can provide to our clients.  We agree to provide you with details of any monetary or non-monetary benefit received in relation to any transaction completed for you upon request.</w:t>
      </w:r>
    </w:p>
    <w:p w14:paraId="7D22427E" w14:textId="77777777" w:rsidR="00F40FFB" w:rsidRPr="000B3520" w:rsidRDefault="00F40FFB" w:rsidP="00C918B0">
      <w:pPr>
        <w:ind w:left="710" w:hanging="426"/>
        <w:rPr>
          <w:rFonts w:ascii="Calibri" w:hAnsi="Calibri" w:cs="Calibri"/>
          <w:sz w:val="15"/>
          <w:szCs w:val="15"/>
        </w:rPr>
      </w:pPr>
    </w:p>
    <w:p w14:paraId="7D22427F" w14:textId="77777777" w:rsidR="00F40FFB" w:rsidRPr="000B3520" w:rsidRDefault="00F40FFB" w:rsidP="00C918B0">
      <w:pPr>
        <w:ind w:left="710" w:hanging="426"/>
        <w:rPr>
          <w:rFonts w:ascii="Calibri" w:hAnsi="Calibri" w:cs="Calibri"/>
          <w:b/>
          <w:sz w:val="15"/>
          <w:szCs w:val="15"/>
        </w:rPr>
      </w:pPr>
      <w:r w:rsidRPr="000B3520">
        <w:rPr>
          <w:rFonts w:ascii="Calibri" w:hAnsi="Calibri" w:cs="Calibri"/>
          <w:b/>
          <w:sz w:val="15"/>
          <w:szCs w:val="15"/>
        </w:rPr>
        <w:t>Disputes Resolution</w:t>
      </w:r>
    </w:p>
    <w:p w14:paraId="7D224280" w14:textId="77777777" w:rsidR="00F40FFB" w:rsidRPr="000B3520" w:rsidRDefault="00F40FFB" w:rsidP="00C918B0">
      <w:pPr>
        <w:ind w:left="710" w:hanging="426"/>
        <w:rPr>
          <w:rFonts w:ascii="Calibri" w:hAnsi="Calibri" w:cs="Calibri"/>
          <w:b/>
          <w:sz w:val="15"/>
          <w:szCs w:val="15"/>
        </w:rPr>
      </w:pPr>
    </w:p>
    <w:p w14:paraId="7D224281" w14:textId="50519347" w:rsidR="00F40FFB" w:rsidRPr="000B3520" w:rsidRDefault="00F40FFB" w:rsidP="00C918B0">
      <w:pPr>
        <w:pStyle w:val="ListParagraph"/>
        <w:numPr>
          <w:ilvl w:val="0"/>
          <w:numId w:val="10"/>
        </w:numPr>
        <w:ind w:left="710" w:hanging="426"/>
        <w:rPr>
          <w:rFonts w:ascii="Calibri" w:hAnsi="Calibri" w:cs="Calibri"/>
          <w:sz w:val="15"/>
          <w:szCs w:val="15"/>
        </w:rPr>
      </w:pPr>
      <w:r w:rsidRPr="000B3520">
        <w:rPr>
          <w:rFonts w:ascii="Calibri" w:hAnsi="Calibri" w:cs="Calibri"/>
          <w:sz w:val="15"/>
          <w:szCs w:val="15"/>
        </w:rPr>
        <w:t>If you wish to register a complaint please contact us</w:t>
      </w:r>
      <w:r w:rsidR="00CF2CAF" w:rsidRPr="000B3520">
        <w:rPr>
          <w:rFonts w:ascii="Calibri" w:hAnsi="Calibri" w:cs="Calibri"/>
          <w:sz w:val="15"/>
          <w:szCs w:val="15"/>
        </w:rPr>
        <w:t>,</w:t>
      </w:r>
      <w:r w:rsidRPr="000B3520">
        <w:rPr>
          <w:rFonts w:ascii="Calibri" w:hAnsi="Calibri" w:cs="Calibri"/>
          <w:sz w:val="15"/>
          <w:szCs w:val="15"/>
        </w:rPr>
        <w:t xml:space="preserve"> or alternatively you may contact:</w:t>
      </w:r>
    </w:p>
    <w:p w14:paraId="7D224282" w14:textId="77777777" w:rsidR="00F40FFB" w:rsidRPr="000B3520" w:rsidRDefault="00F40FFB" w:rsidP="00C918B0">
      <w:pPr>
        <w:pStyle w:val="ListParagraph"/>
        <w:ind w:left="710" w:hanging="426"/>
        <w:rPr>
          <w:rFonts w:ascii="Calibri" w:hAnsi="Calibri" w:cs="Calibri"/>
          <w:sz w:val="15"/>
          <w:szCs w:val="15"/>
        </w:rPr>
      </w:pPr>
    </w:p>
    <w:p w14:paraId="7D224283" w14:textId="5E7F04D2" w:rsidR="00557793" w:rsidRPr="000B3520" w:rsidRDefault="00557793" w:rsidP="00C918B0">
      <w:pPr>
        <w:pStyle w:val="ListParagraph"/>
        <w:ind w:left="709"/>
        <w:rPr>
          <w:rFonts w:ascii="Calibri" w:hAnsi="Calibri" w:cs="Calibri"/>
          <w:sz w:val="15"/>
          <w:szCs w:val="15"/>
        </w:rPr>
      </w:pPr>
      <w:r w:rsidRPr="000B3520">
        <w:rPr>
          <w:rFonts w:ascii="Calibri" w:hAnsi="Calibri" w:cs="Calibri"/>
          <w:b/>
          <w:sz w:val="15"/>
          <w:szCs w:val="15"/>
        </w:rPr>
        <w:t>In writing…</w:t>
      </w:r>
      <w:r w:rsidRPr="000B3520">
        <w:rPr>
          <w:rFonts w:ascii="Calibri" w:hAnsi="Calibri" w:cs="Calibri"/>
          <w:sz w:val="15"/>
          <w:szCs w:val="15"/>
        </w:rPr>
        <w:t xml:space="preserve">   </w:t>
      </w:r>
      <w:r w:rsidR="00B14B8C">
        <w:rPr>
          <w:rFonts w:ascii="Calibri" w:hAnsi="Calibri" w:cs="Calibri"/>
          <w:sz w:val="15"/>
          <w:szCs w:val="15"/>
        </w:rPr>
        <w:t xml:space="preserve"> </w:t>
      </w:r>
      <w:r w:rsidRPr="000B3520">
        <w:rPr>
          <w:rFonts w:ascii="Calibri" w:hAnsi="Calibri" w:cs="Calibri"/>
          <w:sz w:val="15"/>
          <w:szCs w:val="15"/>
        </w:rPr>
        <w:t>The Compliance Department, In Partnership,</w:t>
      </w:r>
    </w:p>
    <w:p w14:paraId="7D224284" w14:textId="32F98289" w:rsidR="00557793" w:rsidRPr="000B3520" w:rsidRDefault="00557793" w:rsidP="00C918B0">
      <w:pPr>
        <w:pStyle w:val="ListParagraph"/>
        <w:ind w:left="1560"/>
        <w:rPr>
          <w:rFonts w:ascii="Calibri" w:hAnsi="Calibri" w:cs="Calibri"/>
          <w:sz w:val="15"/>
          <w:szCs w:val="15"/>
        </w:rPr>
      </w:pPr>
      <w:r w:rsidRPr="000B3520">
        <w:rPr>
          <w:rFonts w:ascii="Calibri" w:hAnsi="Calibri" w:cs="Calibri"/>
          <w:sz w:val="15"/>
          <w:szCs w:val="15"/>
        </w:rPr>
        <w:t xml:space="preserve">On-Line House, 50-56 North Street, Horsham, West </w:t>
      </w:r>
      <w:proofErr w:type="gramStart"/>
      <w:r w:rsidRPr="000B3520">
        <w:rPr>
          <w:rFonts w:ascii="Calibri" w:hAnsi="Calibri" w:cs="Calibri"/>
          <w:sz w:val="15"/>
          <w:szCs w:val="15"/>
        </w:rPr>
        <w:t xml:space="preserve">Sussex, </w:t>
      </w:r>
      <w:r w:rsidR="00B14B8C">
        <w:rPr>
          <w:rFonts w:ascii="Calibri" w:hAnsi="Calibri" w:cs="Calibri"/>
          <w:sz w:val="15"/>
          <w:szCs w:val="15"/>
        </w:rPr>
        <w:t xml:space="preserve">  </w:t>
      </w:r>
      <w:proofErr w:type="gramEnd"/>
      <w:r w:rsidR="00B14B8C">
        <w:rPr>
          <w:rFonts w:ascii="Calibri" w:hAnsi="Calibri" w:cs="Calibri"/>
          <w:sz w:val="15"/>
          <w:szCs w:val="15"/>
        </w:rPr>
        <w:t xml:space="preserve">  </w:t>
      </w:r>
      <w:r w:rsidRPr="000B3520">
        <w:rPr>
          <w:rFonts w:ascii="Calibri" w:hAnsi="Calibri" w:cs="Calibri"/>
          <w:sz w:val="15"/>
          <w:szCs w:val="15"/>
        </w:rPr>
        <w:t>RH12 1RD</w:t>
      </w:r>
    </w:p>
    <w:p w14:paraId="7D224285" w14:textId="04A94A47" w:rsidR="00557793" w:rsidRPr="000B3520" w:rsidRDefault="00557793" w:rsidP="00C918B0">
      <w:pPr>
        <w:pStyle w:val="ListParagraph"/>
        <w:ind w:left="710"/>
        <w:rPr>
          <w:rFonts w:ascii="Calibri" w:hAnsi="Calibri" w:cs="Calibri"/>
          <w:sz w:val="15"/>
          <w:szCs w:val="15"/>
        </w:rPr>
      </w:pPr>
      <w:r w:rsidRPr="000B3520">
        <w:rPr>
          <w:rFonts w:ascii="Calibri" w:hAnsi="Calibri" w:cs="Calibri"/>
          <w:b/>
          <w:sz w:val="15"/>
          <w:szCs w:val="15"/>
        </w:rPr>
        <w:t xml:space="preserve">By phone…  </w:t>
      </w:r>
      <w:r w:rsidRPr="000B3520">
        <w:rPr>
          <w:rFonts w:ascii="Calibri" w:hAnsi="Calibri" w:cs="Calibri"/>
          <w:sz w:val="15"/>
          <w:szCs w:val="15"/>
        </w:rPr>
        <w:t xml:space="preserve"> </w:t>
      </w:r>
      <w:r w:rsidR="00B14B8C">
        <w:rPr>
          <w:rFonts w:ascii="Calibri" w:hAnsi="Calibri" w:cs="Calibri"/>
          <w:sz w:val="15"/>
          <w:szCs w:val="15"/>
        </w:rPr>
        <w:t xml:space="preserve"> </w:t>
      </w:r>
      <w:r w:rsidRPr="000B3520">
        <w:rPr>
          <w:rFonts w:ascii="Calibri" w:hAnsi="Calibri" w:cs="Calibri"/>
          <w:sz w:val="15"/>
          <w:szCs w:val="15"/>
        </w:rPr>
        <w:t>01403 214 200</w:t>
      </w:r>
    </w:p>
    <w:p w14:paraId="7D224286" w14:textId="0D623925" w:rsidR="00557793" w:rsidRPr="000B3520" w:rsidRDefault="00557793" w:rsidP="00C918B0">
      <w:pPr>
        <w:pStyle w:val="ListParagraph"/>
        <w:tabs>
          <w:tab w:val="left" w:pos="426"/>
        </w:tabs>
        <w:ind w:left="710" w:hanging="426"/>
        <w:rPr>
          <w:rFonts w:ascii="Calibri" w:hAnsi="Calibri" w:cs="Calibri"/>
          <w:sz w:val="15"/>
          <w:szCs w:val="15"/>
        </w:rPr>
      </w:pPr>
      <w:r w:rsidRPr="000B3520">
        <w:rPr>
          <w:rFonts w:ascii="Calibri" w:hAnsi="Calibri" w:cs="Calibri"/>
          <w:b/>
          <w:sz w:val="15"/>
          <w:szCs w:val="15"/>
        </w:rPr>
        <w:tab/>
      </w:r>
      <w:r w:rsidR="00470C71">
        <w:rPr>
          <w:rFonts w:ascii="Calibri" w:hAnsi="Calibri" w:cs="Calibri"/>
          <w:b/>
          <w:sz w:val="15"/>
          <w:szCs w:val="15"/>
        </w:rPr>
        <w:tab/>
      </w:r>
      <w:r w:rsidRPr="000B3520">
        <w:rPr>
          <w:rFonts w:ascii="Calibri" w:hAnsi="Calibri" w:cs="Calibri"/>
          <w:b/>
          <w:sz w:val="15"/>
          <w:szCs w:val="15"/>
        </w:rPr>
        <w:t>By email…</w:t>
      </w:r>
      <w:r w:rsidRPr="000B3520">
        <w:rPr>
          <w:rFonts w:ascii="Calibri" w:hAnsi="Calibri" w:cs="Calibri"/>
          <w:sz w:val="15"/>
          <w:szCs w:val="15"/>
        </w:rPr>
        <w:t xml:space="preserve">     </w:t>
      </w:r>
      <w:hyperlink r:id="rId18" w:history="1">
        <w:r w:rsidRPr="000B3520">
          <w:rPr>
            <w:rStyle w:val="Hyperlink"/>
            <w:rFonts w:ascii="Calibri" w:hAnsi="Calibri" w:cs="Calibri"/>
            <w:sz w:val="15"/>
            <w:szCs w:val="15"/>
          </w:rPr>
          <w:t>complaints@inpartnership.net</w:t>
        </w:r>
      </w:hyperlink>
      <w:r w:rsidRPr="000B3520">
        <w:rPr>
          <w:rFonts w:ascii="Calibri" w:hAnsi="Calibri" w:cs="Calibri"/>
          <w:sz w:val="15"/>
          <w:szCs w:val="15"/>
        </w:rPr>
        <w:t xml:space="preserve"> </w:t>
      </w:r>
    </w:p>
    <w:p w14:paraId="7D224287" w14:textId="77777777" w:rsidR="00557793" w:rsidRPr="000B3520" w:rsidRDefault="00557793" w:rsidP="00C918B0">
      <w:pPr>
        <w:pStyle w:val="ListParagraph"/>
        <w:tabs>
          <w:tab w:val="left" w:pos="426"/>
        </w:tabs>
        <w:ind w:left="710" w:hanging="426"/>
        <w:rPr>
          <w:rFonts w:ascii="Calibri" w:hAnsi="Calibri" w:cs="Calibri"/>
          <w:sz w:val="15"/>
          <w:szCs w:val="15"/>
        </w:rPr>
      </w:pPr>
    </w:p>
    <w:p w14:paraId="7D224288" w14:textId="77777777" w:rsidR="00987F30" w:rsidRPr="000B3520" w:rsidRDefault="00557793" w:rsidP="00C918B0">
      <w:pPr>
        <w:pStyle w:val="ListParagraph"/>
        <w:ind w:left="710" w:hanging="426"/>
        <w:rPr>
          <w:rFonts w:ascii="Calibri" w:hAnsi="Calibri" w:cs="Calibri"/>
          <w:sz w:val="15"/>
          <w:szCs w:val="15"/>
        </w:rPr>
      </w:pPr>
      <w:r w:rsidRPr="000B3520">
        <w:rPr>
          <w:rFonts w:ascii="Calibri" w:hAnsi="Calibri" w:cs="Calibri"/>
          <w:b/>
          <w:sz w:val="15"/>
          <w:szCs w:val="15"/>
        </w:rPr>
        <w:tab/>
      </w:r>
      <w:r w:rsidRPr="000B3520">
        <w:rPr>
          <w:rFonts w:ascii="Calibri" w:hAnsi="Calibri" w:cs="Calibri"/>
          <w:sz w:val="15"/>
          <w:szCs w:val="15"/>
        </w:rPr>
        <w:t>Further details of how we handle complaints are available on request.</w:t>
      </w:r>
    </w:p>
    <w:p w14:paraId="7D224289" w14:textId="77777777" w:rsidR="00F929F0" w:rsidRPr="000B3520" w:rsidRDefault="00F929F0" w:rsidP="00C918B0">
      <w:pPr>
        <w:pStyle w:val="ListParagraph"/>
        <w:tabs>
          <w:tab w:val="left" w:pos="426"/>
        </w:tabs>
        <w:ind w:left="710" w:hanging="578"/>
        <w:rPr>
          <w:rFonts w:ascii="Calibri" w:hAnsi="Calibri" w:cs="Calibri"/>
          <w:sz w:val="15"/>
          <w:szCs w:val="15"/>
        </w:rPr>
      </w:pPr>
    </w:p>
    <w:p w14:paraId="7D22428A" w14:textId="49E8D7BD" w:rsidR="00A14F49" w:rsidRPr="000B3520" w:rsidRDefault="006F6F53" w:rsidP="00C918B0">
      <w:pPr>
        <w:pStyle w:val="ListParagraph"/>
        <w:numPr>
          <w:ilvl w:val="0"/>
          <w:numId w:val="10"/>
        </w:numPr>
        <w:ind w:left="710" w:hanging="426"/>
        <w:rPr>
          <w:rFonts w:ascii="Calibri" w:hAnsi="Calibri" w:cs="Calibri"/>
          <w:sz w:val="15"/>
          <w:szCs w:val="15"/>
        </w:rPr>
      </w:pPr>
      <w:r w:rsidRPr="000B3520">
        <w:rPr>
          <w:rFonts w:ascii="Calibri" w:hAnsi="Calibri" w:cs="Calibri"/>
          <w:sz w:val="15"/>
          <w:szCs w:val="15"/>
        </w:rPr>
        <w:t>If you cannot settle your complaint with us, you may be entitled</w:t>
      </w:r>
      <w:r w:rsidR="00087BA3" w:rsidRPr="000B3520">
        <w:rPr>
          <w:rFonts w:ascii="Calibri" w:hAnsi="Calibri" w:cs="Calibri"/>
          <w:sz w:val="15"/>
          <w:szCs w:val="15"/>
        </w:rPr>
        <w:t xml:space="preserve"> </w:t>
      </w:r>
      <w:r w:rsidRPr="000B3520">
        <w:rPr>
          <w:rFonts w:ascii="Calibri" w:hAnsi="Calibri" w:cs="Calibri"/>
          <w:sz w:val="15"/>
          <w:szCs w:val="15"/>
        </w:rPr>
        <w:t>to refer it to the Financial Ombudsman Service. Their contact details are</w:t>
      </w:r>
      <w:r w:rsidR="007C26D7" w:rsidRPr="000B3520">
        <w:rPr>
          <w:rFonts w:ascii="Calibri" w:hAnsi="Calibri" w:cs="Calibri"/>
          <w:sz w:val="15"/>
          <w:szCs w:val="15"/>
        </w:rPr>
        <w:t>:</w:t>
      </w:r>
    </w:p>
    <w:p w14:paraId="7D22428B" w14:textId="77777777" w:rsidR="00F929F0" w:rsidRPr="000B3520" w:rsidRDefault="00F929F0" w:rsidP="00C918B0">
      <w:pPr>
        <w:pStyle w:val="ListParagraph"/>
        <w:ind w:left="710"/>
        <w:rPr>
          <w:rFonts w:ascii="Calibri" w:hAnsi="Calibri" w:cs="Calibri"/>
          <w:sz w:val="15"/>
          <w:szCs w:val="15"/>
        </w:rPr>
      </w:pPr>
    </w:p>
    <w:p w14:paraId="7D22428C" w14:textId="5DFBA113" w:rsidR="00557793" w:rsidRPr="000B3520" w:rsidRDefault="00A14F49" w:rsidP="00C918B0">
      <w:pPr>
        <w:ind w:left="1560" w:hanging="851"/>
        <w:rPr>
          <w:rFonts w:ascii="Calibri" w:hAnsi="Calibri" w:cs="Calibri"/>
          <w:b/>
          <w:sz w:val="15"/>
          <w:szCs w:val="15"/>
        </w:rPr>
      </w:pPr>
      <w:r w:rsidRPr="000B3520">
        <w:rPr>
          <w:rFonts w:ascii="Calibri" w:hAnsi="Calibri" w:cs="Calibri"/>
          <w:b/>
          <w:sz w:val="15"/>
          <w:szCs w:val="15"/>
        </w:rPr>
        <w:t>In</w:t>
      </w:r>
      <w:r w:rsidR="00FC7BB5" w:rsidRPr="000B3520">
        <w:rPr>
          <w:rFonts w:ascii="Calibri" w:hAnsi="Calibri" w:cs="Calibri"/>
          <w:b/>
          <w:sz w:val="15"/>
          <w:szCs w:val="15"/>
        </w:rPr>
        <w:t xml:space="preserve"> </w:t>
      </w:r>
      <w:r w:rsidRPr="000B3520">
        <w:rPr>
          <w:rFonts w:ascii="Calibri" w:hAnsi="Calibri" w:cs="Calibri"/>
          <w:b/>
          <w:sz w:val="15"/>
          <w:szCs w:val="15"/>
        </w:rPr>
        <w:t>Writing</w:t>
      </w:r>
      <w:r w:rsidR="00FC7BB5" w:rsidRPr="000B3520">
        <w:rPr>
          <w:rFonts w:ascii="Calibri" w:hAnsi="Calibri" w:cs="Calibri"/>
          <w:b/>
          <w:sz w:val="15"/>
          <w:szCs w:val="15"/>
        </w:rPr>
        <w:t xml:space="preserve">… </w:t>
      </w:r>
      <w:r w:rsidR="00470C71">
        <w:rPr>
          <w:rFonts w:ascii="Calibri" w:hAnsi="Calibri" w:cs="Calibri"/>
          <w:b/>
          <w:sz w:val="15"/>
          <w:szCs w:val="15"/>
        </w:rPr>
        <w:t xml:space="preserve">   </w:t>
      </w:r>
      <w:r w:rsidR="00470C71" w:rsidRPr="00470C71">
        <w:rPr>
          <w:rFonts w:ascii="Calibri" w:hAnsi="Calibri" w:cs="Calibri"/>
          <w:sz w:val="15"/>
          <w:szCs w:val="15"/>
        </w:rPr>
        <w:t>Th</w:t>
      </w:r>
      <w:r w:rsidRPr="00470C71">
        <w:rPr>
          <w:rFonts w:ascii="Calibri" w:hAnsi="Calibri" w:cs="Calibri"/>
          <w:sz w:val="15"/>
          <w:szCs w:val="15"/>
        </w:rPr>
        <w:t>e Financial Ombudsman Service, Exchange</w:t>
      </w:r>
      <w:r w:rsidR="006F6F53" w:rsidRPr="00470C71">
        <w:rPr>
          <w:rFonts w:ascii="Calibri" w:hAnsi="Calibri" w:cs="Calibri"/>
          <w:sz w:val="15"/>
          <w:szCs w:val="15"/>
        </w:rPr>
        <w:t xml:space="preserve">                          </w:t>
      </w:r>
      <w:r w:rsidRPr="00470C71">
        <w:rPr>
          <w:rFonts w:ascii="Calibri" w:hAnsi="Calibri" w:cs="Calibri"/>
          <w:sz w:val="15"/>
          <w:szCs w:val="15"/>
        </w:rPr>
        <w:t xml:space="preserve"> </w:t>
      </w:r>
      <w:r w:rsidR="00470C71">
        <w:rPr>
          <w:rFonts w:ascii="Calibri" w:hAnsi="Calibri" w:cs="Calibri"/>
          <w:sz w:val="15"/>
          <w:szCs w:val="15"/>
        </w:rPr>
        <w:t xml:space="preserve">           </w:t>
      </w:r>
      <w:r w:rsidRPr="00470C71">
        <w:rPr>
          <w:rFonts w:ascii="Calibri" w:hAnsi="Calibri" w:cs="Calibri"/>
          <w:sz w:val="15"/>
          <w:szCs w:val="15"/>
        </w:rPr>
        <w:t>Tower</w:t>
      </w:r>
      <w:r w:rsidRPr="000B3520">
        <w:rPr>
          <w:rFonts w:ascii="Calibri" w:hAnsi="Calibri" w:cs="Calibri"/>
          <w:sz w:val="15"/>
          <w:szCs w:val="15"/>
        </w:rPr>
        <w:t xml:space="preserve">, London E14 9SR </w:t>
      </w:r>
      <w:r w:rsidR="00557793" w:rsidRPr="000B3520">
        <w:rPr>
          <w:rFonts w:ascii="Calibri" w:hAnsi="Calibri" w:cs="Calibri"/>
          <w:b/>
          <w:sz w:val="15"/>
          <w:szCs w:val="15"/>
        </w:rPr>
        <w:t xml:space="preserve"> </w:t>
      </w:r>
    </w:p>
    <w:p w14:paraId="7D22428D" w14:textId="3906F5E8" w:rsidR="00557793" w:rsidRPr="000B3520" w:rsidRDefault="00557793" w:rsidP="00C918B0">
      <w:pPr>
        <w:pStyle w:val="ListParagraph"/>
        <w:ind w:left="710"/>
        <w:rPr>
          <w:rFonts w:ascii="Calibri" w:hAnsi="Calibri" w:cs="Calibri"/>
          <w:sz w:val="15"/>
          <w:szCs w:val="15"/>
        </w:rPr>
      </w:pPr>
      <w:r w:rsidRPr="000B3520">
        <w:rPr>
          <w:rFonts w:ascii="Calibri" w:hAnsi="Calibri" w:cs="Calibri"/>
          <w:b/>
          <w:sz w:val="15"/>
          <w:szCs w:val="15"/>
        </w:rPr>
        <w:t xml:space="preserve">By phone…   </w:t>
      </w:r>
      <w:r w:rsidR="00FC7BB5" w:rsidRPr="000B3520">
        <w:rPr>
          <w:rFonts w:ascii="Calibri" w:hAnsi="Calibri" w:cs="Calibri"/>
          <w:b/>
          <w:sz w:val="15"/>
          <w:szCs w:val="15"/>
        </w:rPr>
        <w:t xml:space="preserve">  </w:t>
      </w:r>
      <w:r w:rsidRPr="000B3520">
        <w:rPr>
          <w:rFonts w:ascii="Calibri" w:hAnsi="Calibri" w:cs="Calibri"/>
          <w:sz w:val="15"/>
          <w:szCs w:val="15"/>
        </w:rPr>
        <w:t>0800 023 4567</w:t>
      </w:r>
    </w:p>
    <w:p w14:paraId="7D22428E" w14:textId="7F52DCE5" w:rsidR="00557793" w:rsidRPr="000B3520" w:rsidRDefault="00557793" w:rsidP="00C918B0">
      <w:pPr>
        <w:pStyle w:val="ListParagraph"/>
        <w:ind w:left="710"/>
        <w:rPr>
          <w:rFonts w:ascii="Calibri" w:hAnsi="Calibri" w:cs="Calibri"/>
          <w:sz w:val="15"/>
          <w:szCs w:val="15"/>
        </w:rPr>
      </w:pPr>
      <w:r w:rsidRPr="000B3520">
        <w:rPr>
          <w:rFonts w:ascii="Calibri" w:hAnsi="Calibri" w:cs="Calibri"/>
          <w:b/>
          <w:sz w:val="15"/>
          <w:szCs w:val="15"/>
        </w:rPr>
        <w:t>By email…</w:t>
      </w:r>
      <w:r w:rsidRPr="000B3520">
        <w:rPr>
          <w:rFonts w:ascii="Calibri" w:hAnsi="Calibri" w:cs="Calibri"/>
          <w:sz w:val="15"/>
          <w:szCs w:val="15"/>
        </w:rPr>
        <w:t xml:space="preserve">     </w:t>
      </w:r>
      <w:r w:rsidR="00FC7BB5" w:rsidRPr="000B3520">
        <w:rPr>
          <w:rFonts w:ascii="Calibri" w:hAnsi="Calibri" w:cs="Calibri"/>
          <w:sz w:val="15"/>
          <w:szCs w:val="15"/>
        </w:rPr>
        <w:t xml:space="preserve">  </w:t>
      </w:r>
      <w:hyperlink r:id="rId19" w:history="1">
        <w:r w:rsidRPr="000B3520">
          <w:rPr>
            <w:rStyle w:val="Hyperlink"/>
            <w:rFonts w:ascii="Calibri" w:hAnsi="Calibri" w:cs="Calibri"/>
            <w:sz w:val="15"/>
            <w:szCs w:val="15"/>
          </w:rPr>
          <w:t xml:space="preserve">complaint.info@financial-ombudsman.org.uk </w:t>
        </w:r>
      </w:hyperlink>
    </w:p>
    <w:p w14:paraId="7D22428F" w14:textId="77777777" w:rsidR="00557793" w:rsidRPr="000B3520" w:rsidRDefault="00557793" w:rsidP="00C918B0">
      <w:pPr>
        <w:pStyle w:val="ListParagraph"/>
        <w:ind w:left="710" w:hanging="992"/>
        <w:rPr>
          <w:rFonts w:ascii="Calibri" w:hAnsi="Calibri" w:cs="Calibri"/>
          <w:sz w:val="15"/>
          <w:szCs w:val="15"/>
        </w:rPr>
      </w:pPr>
    </w:p>
    <w:p w14:paraId="7D224290" w14:textId="77777777" w:rsidR="00F40FFB" w:rsidRPr="000B3520" w:rsidRDefault="00F40FFB" w:rsidP="00C918B0">
      <w:pPr>
        <w:ind w:left="710" w:hanging="426"/>
        <w:rPr>
          <w:rFonts w:ascii="Calibri" w:hAnsi="Calibri" w:cs="Calibri"/>
          <w:b/>
          <w:sz w:val="15"/>
          <w:szCs w:val="15"/>
        </w:rPr>
      </w:pPr>
      <w:r w:rsidRPr="000B3520">
        <w:rPr>
          <w:rFonts w:ascii="Calibri" w:hAnsi="Calibri" w:cs="Calibri"/>
          <w:b/>
          <w:sz w:val="15"/>
          <w:szCs w:val="15"/>
        </w:rPr>
        <w:t>Transfer of rights and obligations</w:t>
      </w:r>
    </w:p>
    <w:p w14:paraId="7D224291" w14:textId="77777777" w:rsidR="00F40FFB" w:rsidRPr="000B3520" w:rsidRDefault="00F40FFB" w:rsidP="00C918B0">
      <w:pPr>
        <w:ind w:left="710" w:hanging="426"/>
        <w:rPr>
          <w:rFonts w:ascii="Calibri" w:hAnsi="Calibri" w:cs="Calibri"/>
          <w:sz w:val="15"/>
          <w:szCs w:val="15"/>
        </w:rPr>
      </w:pPr>
    </w:p>
    <w:p w14:paraId="7D224292" w14:textId="259A7192" w:rsidR="00F40FFB" w:rsidRPr="000B3520" w:rsidRDefault="00F40FFB" w:rsidP="00C918B0">
      <w:pPr>
        <w:pStyle w:val="ListParagraph"/>
        <w:numPr>
          <w:ilvl w:val="0"/>
          <w:numId w:val="10"/>
        </w:numPr>
        <w:ind w:left="710" w:hanging="426"/>
        <w:rPr>
          <w:rFonts w:ascii="Calibri" w:hAnsi="Calibri" w:cs="Calibri"/>
          <w:sz w:val="15"/>
          <w:szCs w:val="15"/>
        </w:rPr>
      </w:pPr>
      <w:r w:rsidRPr="000B3520">
        <w:rPr>
          <w:rFonts w:ascii="Calibri" w:hAnsi="Calibri" w:cs="Calibri"/>
          <w:sz w:val="15"/>
          <w:szCs w:val="15"/>
        </w:rPr>
        <w:t>It is agreed by both parties that the rights and obligation</w:t>
      </w:r>
      <w:r w:rsidR="00C1756A" w:rsidRPr="000B3520">
        <w:rPr>
          <w:rFonts w:ascii="Calibri" w:hAnsi="Calibri" w:cs="Calibri"/>
          <w:sz w:val="15"/>
          <w:szCs w:val="15"/>
        </w:rPr>
        <w:t>s</w:t>
      </w:r>
      <w:r w:rsidRPr="000B3520">
        <w:rPr>
          <w:rFonts w:ascii="Calibri" w:hAnsi="Calibri" w:cs="Calibri"/>
          <w:sz w:val="15"/>
          <w:szCs w:val="15"/>
        </w:rPr>
        <w:t xml:space="preserve"> contained within this agreement can be transferred to our successors or another regulated firm where</w:t>
      </w:r>
      <w:r w:rsidR="00B14B8C">
        <w:rPr>
          <w:rFonts w:ascii="Calibri" w:hAnsi="Calibri" w:cs="Calibri"/>
          <w:sz w:val="15"/>
          <w:szCs w:val="15"/>
        </w:rPr>
        <w:t>,</w:t>
      </w:r>
      <w:r w:rsidRPr="000B3520">
        <w:rPr>
          <w:rFonts w:ascii="Calibri" w:hAnsi="Calibri" w:cs="Calibri"/>
          <w:sz w:val="15"/>
          <w:szCs w:val="15"/>
        </w:rPr>
        <w:t xml:space="preserve"> (for whatever reason)</w:t>
      </w:r>
      <w:r w:rsidR="00B14B8C">
        <w:rPr>
          <w:rFonts w:ascii="Calibri" w:hAnsi="Calibri" w:cs="Calibri"/>
          <w:sz w:val="15"/>
          <w:szCs w:val="15"/>
        </w:rPr>
        <w:t>,</w:t>
      </w:r>
      <w:r w:rsidRPr="000B3520">
        <w:rPr>
          <w:rFonts w:ascii="Calibri" w:hAnsi="Calibri" w:cs="Calibri"/>
          <w:sz w:val="15"/>
          <w:szCs w:val="15"/>
        </w:rPr>
        <w:t xml:space="preserve"> we are prevented from exercising our rights and obligations with you under this agreement. We will inform you in writing of any proposed enactment of this clause.</w:t>
      </w:r>
    </w:p>
    <w:p w14:paraId="7D224293" w14:textId="77777777" w:rsidR="00F40FFB" w:rsidRPr="000B3520" w:rsidRDefault="00F40FFB" w:rsidP="00C918B0">
      <w:pPr>
        <w:ind w:left="710" w:hanging="426"/>
        <w:rPr>
          <w:rFonts w:ascii="Calibri" w:hAnsi="Calibri" w:cs="Calibri"/>
          <w:b/>
          <w:sz w:val="15"/>
          <w:szCs w:val="15"/>
        </w:rPr>
      </w:pPr>
    </w:p>
    <w:p w14:paraId="7D224294" w14:textId="77777777" w:rsidR="00F40FFB" w:rsidRPr="000B3520" w:rsidRDefault="00F40FFB" w:rsidP="00C918B0">
      <w:pPr>
        <w:ind w:left="710" w:hanging="426"/>
        <w:rPr>
          <w:rFonts w:ascii="Calibri" w:hAnsi="Calibri" w:cs="Calibri"/>
          <w:b/>
          <w:sz w:val="15"/>
          <w:szCs w:val="15"/>
        </w:rPr>
      </w:pPr>
      <w:r w:rsidRPr="000B3520">
        <w:rPr>
          <w:rFonts w:ascii="Calibri" w:hAnsi="Calibri" w:cs="Calibri"/>
          <w:b/>
          <w:sz w:val="15"/>
          <w:szCs w:val="15"/>
        </w:rPr>
        <w:t>Law and Jurisdiction</w:t>
      </w:r>
    </w:p>
    <w:p w14:paraId="7D224295" w14:textId="77777777" w:rsidR="00F40FFB" w:rsidRPr="000B3520" w:rsidRDefault="00F40FFB" w:rsidP="00C918B0">
      <w:pPr>
        <w:ind w:left="710" w:hanging="426"/>
        <w:rPr>
          <w:rFonts w:ascii="Calibri" w:hAnsi="Calibri" w:cs="Calibri"/>
          <w:b/>
          <w:sz w:val="15"/>
          <w:szCs w:val="15"/>
        </w:rPr>
      </w:pPr>
    </w:p>
    <w:p w14:paraId="7D224296" w14:textId="4CC5891F" w:rsidR="001A3BE2" w:rsidRPr="000B3520" w:rsidRDefault="00F40FFB" w:rsidP="00C918B0">
      <w:pPr>
        <w:pStyle w:val="ListParagraph"/>
        <w:numPr>
          <w:ilvl w:val="0"/>
          <w:numId w:val="10"/>
        </w:numPr>
        <w:ind w:left="710"/>
        <w:rPr>
          <w:rFonts w:ascii="Calibri" w:hAnsi="Calibri" w:cs="Calibri"/>
          <w:b/>
          <w:sz w:val="15"/>
          <w:szCs w:val="15"/>
        </w:rPr>
      </w:pPr>
      <w:r w:rsidRPr="000B3520">
        <w:rPr>
          <w:rFonts w:ascii="Calibri" w:hAnsi="Calibri" w:cs="Calibri"/>
          <w:sz w:val="15"/>
          <w:szCs w:val="15"/>
        </w:rPr>
        <w:t>You agree that this agreement shall be governed and shall be construed in accordance with English Law</w:t>
      </w:r>
      <w:r w:rsidR="00CA3415">
        <w:rPr>
          <w:rFonts w:ascii="Calibri" w:hAnsi="Calibri" w:cs="Calibri"/>
          <w:sz w:val="15"/>
          <w:szCs w:val="15"/>
        </w:rPr>
        <w:t>,</w:t>
      </w:r>
      <w:r w:rsidRPr="000B3520">
        <w:rPr>
          <w:rFonts w:ascii="Calibri" w:hAnsi="Calibri" w:cs="Calibri"/>
          <w:sz w:val="15"/>
          <w:szCs w:val="15"/>
        </w:rPr>
        <w:t xml:space="preserve"> and that the parties shall submit to the exclusive jurisdiction of the English Courts </w:t>
      </w:r>
      <w:proofErr w:type="gramStart"/>
      <w:r w:rsidRPr="000B3520">
        <w:rPr>
          <w:rFonts w:ascii="Calibri" w:hAnsi="Calibri" w:cs="Calibri"/>
          <w:sz w:val="15"/>
          <w:szCs w:val="15"/>
        </w:rPr>
        <w:t>in the event that</w:t>
      </w:r>
      <w:proofErr w:type="gramEnd"/>
      <w:r w:rsidRPr="000B3520">
        <w:rPr>
          <w:rFonts w:ascii="Calibri" w:hAnsi="Calibri" w:cs="Calibri"/>
          <w:sz w:val="15"/>
          <w:szCs w:val="15"/>
        </w:rPr>
        <w:t xml:space="preserve"> any dispute cannot be settled under the Disputes Resolution term.</w:t>
      </w:r>
    </w:p>
    <w:p w14:paraId="7D224297" w14:textId="77777777" w:rsidR="001A3BE2" w:rsidRPr="000B3520" w:rsidRDefault="001A3BE2" w:rsidP="00C918B0">
      <w:pPr>
        <w:ind w:left="426"/>
        <w:rPr>
          <w:rFonts w:ascii="Calibri" w:hAnsi="Calibri" w:cs="Calibri"/>
          <w:b/>
          <w:sz w:val="15"/>
          <w:szCs w:val="15"/>
        </w:rPr>
        <w:sectPr w:rsidR="001A3BE2" w:rsidRPr="000B3520" w:rsidSect="00246ECE">
          <w:type w:val="continuous"/>
          <w:pgSz w:w="12240" w:h="15840"/>
          <w:pgMar w:top="567" w:right="737" w:bottom="567" w:left="737" w:header="567" w:footer="540" w:gutter="0"/>
          <w:cols w:num="2" w:space="345"/>
          <w:docGrid w:linePitch="360"/>
        </w:sectPr>
      </w:pPr>
    </w:p>
    <w:p w14:paraId="6BF57F21" w14:textId="12C898EF" w:rsidR="002C7FDA" w:rsidRDefault="00614720" w:rsidP="00C918B0">
      <w:pPr>
        <w:tabs>
          <w:tab w:val="left" w:pos="9581"/>
        </w:tabs>
        <w:rPr>
          <w:rFonts w:ascii="Calibri" w:hAnsi="Calibri" w:cs="Calibri"/>
          <w:b/>
          <w:sz w:val="15"/>
          <w:szCs w:val="15"/>
        </w:rPr>
      </w:pPr>
      <w:r>
        <w:rPr>
          <w:rFonts w:ascii="Calibri" w:hAnsi="Calibri" w:cs="Calibri"/>
          <w:b/>
          <w:sz w:val="15"/>
          <w:szCs w:val="15"/>
        </w:rPr>
        <w:tab/>
      </w:r>
    </w:p>
    <w:p w14:paraId="7D224299" w14:textId="77777777" w:rsidR="000B3520" w:rsidRDefault="00D107DD" w:rsidP="00C918B0">
      <w:pPr>
        <w:rPr>
          <w:rFonts w:ascii="Calibri" w:hAnsi="Calibri" w:cs="Calibri"/>
          <w:b/>
          <w:sz w:val="15"/>
          <w:szCs w:val="15"/>
        </w:rPr>
      </w:pPr>
      <w:r w:rsidRPr="000B3520">
        <w:rPr>
          <w:rFonts w:ascii="Calibri" w:hAnsi="Calibri" w:cs="Calibri"/>
          <w:b/>
          <w:sz w:val="15"/>
          <w:szCs w:val="15"/>
        </w:rPr>
        <w:t xml:space="preserve">This document </w:t>
      </w:r>
      <w:r w:rsidR="000B3520">
        <w:rPr>
          <w:rFonts w:ascii="Calibri" w:hAnsi="Calibri" w:cs="Calibri"/>
          <w:b/>
          <w:sz w:val="15"/>
          <w:szCs w:val="15"/>
        </w:rPr>
        <w:t>forms part of our agreement with you</w:t>
      </w:r>
      <w:r w:rsidRPr="000B3520">
        <w:rPr>
          <w:rFonts w:ascii="Calibri" w:hAnsi="Calibri" w:cs="Calibri"/>
          <w:b/>
          <w:sz w:val="15"/>
          <w:szCs w:val="15"/>
        </w:rPr>
        <w:t xml:space="preserve">. For your own benefit and </w:t>
      </w:r>
      <w:proofErr w:type="gramStart"/>
      <w:r w:rsidRPr="000B3520">
        <w:rPr>
          <w:rFonts w:ascii="Calibri" w:hAnsi="Calibri" w:cs="Calibri"/>
          <w:b/>
          <w:sz w:val="15"/>
          <w:szCs w:val="15"/>
        </w:rPr>
        <w:t>protect</w:t>
      </w:r>
      <w:r w:rsidR="00417C9B" w:rsidRPr="000B3520">
        <w:rPr>
          <w:rFonts w:ascii="Calibri" w:hAnsi="Calibri" w:cs="Calibri"/>
          <w:b/>
          <w:sz w:val="15"/>
          <w:szCs w:val="15"/>
        </w:rPr>
        <w:t>ion</w:t>
      </w:r>
      <w:proofErr w:type="gramEnd"/>
      <w:r w:rsidR="00417C9B" w:rsidRPr="000B3520">
        <w:rPr>
          <w:rFonts w:ascii="Calibri" w:hAnsi="Calibri" w:cs="Calibri"/>
          <w:b/>
          <w:sz w:val="15"/>
          <w:szCs w:val="15"/>
        </w:rPr>
        <w:t xml:space="preserve"> you should read these terms</w:t>
      </w:r>
      <w:r w:rsidR="00CD7E18">
        <w:rPr>
          <w:rFonts w:ascii="Calibri" w:hAnsi="Calibri" w:cs="Calibri"/>
          <w:b/>
          <w:sz w:val="15"/>
          <w:szCs w:val="15"/>
        </w:rPr>
        <w:t xml:space="preserve"> and condi</w:t>
      </w:r>
      <w:r w:rsidR="000B3520">
        <w:rPr>
          <w:rFonts w:ascii="Calibri" w:hAnsi="Calibri" w:cs="Calibri"/>
          <w:b/>
          <w:sz w:val="15"/>
          <w:szCs w:val="15"/>
        </w:rPr>
        <w:t>tions</w:t>
      </w:r>
      <w:r w:rsidR="008D1A46" w:rsidRPr="000B3520">
        <w:rPr>
          <w:rFonts w:ascii="Calibri" w:hAnsi="Calibri" w:cs="Calibri"/>
          <w:b/>
          <w:sz w:val="15"/>
          <w:szCs w:val="15"/>
        </w:rPr>
        <w:t xml:space="preserve"> </w:t>
      </w:r>
      <w:r w:rsidRPr="000B3520">
        <w:rPr>
          <w:rFonts w:ascii="Calibri" w:hAnsi="Calibri" w:cs="Calibri"/>
          <w:b/>
          <w:sz w:val="15"/>
          <w:szCs w:val="15"/>
        </w:rPr>
        <w:t>carefully before signing</w:t>
      </w:r>
      <w:r w:rsidR="00CD7E18">
        <w:rPr>
          <w:rFonts w:ascii="Calibri" w:hAnsi="Calibri" w:cs="Calibri"/>
          <w:b/>
          <w:sz w:val="15"/>
          <w:szCs w:val="15"/>
        </w:rPr>
        <w:t xml:space="preserve"> our client agreement.</w:t>
      </w:r>
      <w:r w:rsidRPr="000B3520">
        <w:rPr>
          <w:rFonts w:ascii="Calibri" w:hAnsi="Calibri" w:cs="Calibri"/>
          <w:b/>
          <w:sz w:val="15"/>
          <w:szCs w:val="15"/>
        </w:rPr>
        <w:t xml:space="preserve"> If you do not understand any </w:t>
      </w:r>
      <w:proofErr w:type="gramStart"/>
      <w:r w:rsidRPr="000B3520">
        <w:rPr>
          <w:rFonts w:ascii="Calibri" w:hAnsi="Calibri" w:cs="Calibri"/>
          <w:b/>
          <w:sz w:val="15"/>
          <w:szCs w:val="15"/>
        </w:rPr>
        <w:t>point</w:t>
      </w:r>
      <w:proofErr w:type="gramEnd"/>
      <w:r w:rsidRPr="000B3520">
        <w:rPr>
          <w:rFonts w:ascii="Calibri" w:hAnsi="Calibri" w:cs="Calibri"/>
          <w:b/>
          <w:sz w:val="15"/>
          <w:szCs w:val="15"/>
        </w:rPr>
        <w:t xml:space="preserve"> please ask for further information. </w:t>
      </w:r>
    </w:p>
    <w:sectPr w:rsidR="000B3520" w:rsidSect="00246ECE">
      <w:type w:val="continuous"/>
      <w:pgSz w:w="12240" w:h="15840"/>
      <w:pgMar w:top="567" w:right="737" w:bottom="567" w:left="737" w:header="709" w:footer="4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33B4B" w14:textId="77777777" w:rsidR="00343F7D" w:rsidRDefault="00343F7D">
      <w:r>
        <w:separator/>
      </w:r>
    </w:p>
  </w:endnote>
  <w:endnote w:type="continuationSeparator" w:id="0">
    <w:p w14:paraId="220B03B4" w14:textId="77777777" w:rsidR="00343F7D" w:rsidRDefault="00343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242A8" w14:textId="77777777" w:rsidR="00F974C1" w:rsidRPr="00F974C1" w:rsidRDefault="00F974C1" w:rsidP="00F974C1">
    <w:pPr>
      <w:pStyle w:val="Footer"/>
      <w:pBdr>
        <w:top w:val="single" w:sz="18" w:space="1" w:color="auto"/>
      </w:pBdr>
      <w:rPr>
        <w:rFonts w:asciiTheme="minorHAnsi" w:hAnsiTheme="minorHAnsi"/>
        <w:sz w:val="20"/>
        <w:szCs w:val="20"/>
      </w:rPr>
    </w:pPr>
    <w:r>
      <w:rPr>
        <w:rFonts w:asciiTheme="minorHAnsi" w:hAnsiTheme="minorHAnsi"/>
        <w:sz w:val="20"/>
        <w:szCs w:val="20"/>
      </w:rPr>
      <w:t>TACs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A16ED" w14:textId="45E88476" w:rsidR="00C918B0" w:rsidRPr="0095048F" w:rsidRDefault="00C918B0" w:rsidP="00C918B0">
    <w:pPr>
      <w:pStyle w:val="Footer"/>
      <w:pBdr>
        <w:top w:val="single" w:sz="12" w:space="1" w:color="000000" w:themeColor="text1"/>
      </w:pBdr>
      <w:tabs>
        <w:tab w:val="clear" w:pos="4320"/>
        <w:tab w:val="clear" w:pos="8640"/>
        <w:tab w:val="left" w:pos="4395"/>
        <w:tab w:val="right" w:pos="10261"/>
      </w:tabs>
      <w:rPr>
        <w:rFonts w:ascii="Calibri" w:hAnsi="Calibri"/>
        <w:b/>
        <w:sz w:val="20"/>
        <w:szCs w:val="20"/>
      </w:rPr>
    </w:pPr>
    <w:r w:rsidRPr="004835F6">
      <w:rPr>
        <w:rFonts w:ascii="Calibri" w:hAnsi="Calibri" w:cs="Calibri"/>
        <w:sz w:val="17"/>
        <w:szCs w:val="17"/>
      </w:rPr>
      <w:t>In Partnership | Compliance</w:t>
    </w:r>
    <w:r>
      <w:rPr>
        <w:rFonts w:ascii="Calibri" w:hAnsi="Calibri" w:cs="Calibri"/>
        <w:sz w:val="17"/>
        <w:szCs w:val="17"/>
      </w:rPr>
      <w:t xml:space="preserve"> Department</w:t>
    </w:r>
    <w:r w:rsidRPr="004835F6">
      <w:rPr>
        <w:rFonts w:ascii="Calibri" w:hAnsi="Calibri" w:cs="Calibri"/>
        <w:sz w:val="17"/>
        <w:szCs w:val="17"/>
      </w:rPr>
      <w:t xml:space="preserve">| </w:t>
    </w:r>
    <w:r>
      <w:rPr>
        <w:rFonts w:ascii="Calibri" w:hAnsi="Calibri" w:cs="Calibri"/>
        <w:sz w:val="17"/>
        <w:szCs w:val="17"/>
      </w:rPr>
      <w:t>Terms &amp; Conditions</w:t>
    </w:r>
    <w:r>
      <w:rPr>
        <w:rFonts w:ascii="Calibri" w:hAnsi="Calibri" w:cs="Calibri"/>
        <w:sz w:val="17"/>
        <w:szCs w:val="17"/>
      </w:rPr>
      <w:tab/>
      <w:t xml:space="preserve"> </w:t>
    </w:r>
    <w:r>
      <w:rPr>
        <w:rFonts w:ascii="Calibri" w:hAnsi="Calibri" w:cs="Calibri"/>
        <w:sz w:val="17"/>
        <w:szCs w:val="17"/>
      </w:rPr>
      <w:tab/>
      <w:t xml:space="preserve">Released </w:t>
    </w:r>
    <w:r w:rsidR="00C675EE">
      <w:rPr>
        <w:rFonts w:ascii="Calibri" w:hAnsi="Calibri" w:cs="Calibri"/>
        <w:sz w:val="17"/>
        <w:szCs w:val="17"/>
      </w:rPr>
      <w:t>02</w:t>
    </w:r>
    <w:r>
      <w:rPr>
        <w:rFonts w:ascii="Calibri" w:hAnsi="Calibri" w:cs="Calibri"/>
        <w:sz w:val="17"/>
        <w:szCs w:val="17"/>
      </w:rPr>
      <w:t>/202</w:t>
    </w:r>
    <w:r w:rsidR="00C675EE">
      <w:rPr>
        <w:rFonts w:ascii="Calibri" w:hAnsi="Calibri" w:cs="Calibri"/>
        <w:sz w:val="17"/>
        <w:szCs w:val="17"/>
      </w:rPr>
      <w:t>4</w:t>
    </w:r>
  </w:p>
  <w:p w14:paraId="7D2242AA" w14:textId="77777777" w:rsidR="00614720" w:rsidRPr="0095048F" w:rsidRDefault="00614720" w:rsidP="000B3520">
    <w:pPr>
      <w:pStyle w:val="Footer"/>
      <w:pBdr>
        <w:top w:val="single" w:sz="12" w:space="1" w:color="000000" w:themeColor="text1"/>
      </w:pBdr>
      <w:tabs>
        <w:tab w:val="clear" w:pos="4320"/>
        <w:tab w:val="clear" w:pos="8640"/>
        <w:tab w:val="left" w:pos="4395"/>
        <w:tab w:val="right" w:pos="10261"/>
      </w:tabs>
      <w:rPr>
        <w:rFonts w:ascii="Calibri" w:hAnsi="Calibri"/>
        <w:b/>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F0E91" w14:textId="77777777" w:rsidR="008C58C2" w:rsidRDefault="008C58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9946E" w14:textId="77777777" w:rsidR="00343F7D" w:rsidRDefault="00343F7D">
      <w:r>
        <w:separator/>
      </w:r>
    </w:p>
  </w:footnote>
  <w:footnote w:type="continuationSeparator" w:id="0">
    <w:p w14:paraId="2B697AE1" w14:textId="77777777" w:rsidR="00343F7D" w:rsidRDefault="00343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242A2" w14:textId="77777777" w:rsidR="00F974C1" w:rsidRDefault="00F974C1" w:rsidP="00F974C1">
    <w:pPr>
      <w:pStyle w:val="Header"/>
      <w:pBdr>
        <w:bottom w:val="single" w:sz="18"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F1D90" w14:textId="64BA29B7" w:rsidR="000620EB" w:rsidRDefault="00C918B0" w:rsidP="000620EB">
    <w:pPr>
      <w:pStyle w:val="Header"/>
      <w:pBdr>
        <w:bottom w:val="single" w:sz="12" w:space="1" w:color="000000" w:themeColor="text1"/>
      </w:pBdr>
      <w:tabs>
        <w:tab w:val="left" w:pos="3882"/>
        <w:tab w:val="center" w:pos="5130"/>
      </w:tabs>
      <w:jc w:val="center"/>
      <w:rPr>
        <w:rFonts w:ascii="Calibri" w:hAnsi="Calibri"/>
        <w:sz w:val="22"/>
        <w:szCs w:val="22"/>
      </w:rPr>
    </w:pPr>
    <w:r>
      <w:rPr>
        <w:noProof/>
      </w:rPr>
      <w:drawing>
        <wp:inline distT="0" distB="0" distL="0" distR="0" wp14:anchorId="6548C5EC" wp14:editId="33DDC966">
          <wp:extent cx="2062065" cy="689107"/>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81705" cy="695670"/>
                  </a:xfrm>
                  <a:prstGeom prst="rect">
                    <a:avLst/>
                  </a:prstGeom>
                  <a:noFill/>
                  <a:ln>
                    <a:noFill/>
                  </a:ln>
                </pic:spPr>
              </pic:pic>
            </a:graphicData>
          </a:graphic>
        </wp:inline>
      </w:drawing>
    </w:r>
  </w:p>
  <w:p w14:paraId="0114BD16" w14:textId="77777777" w:rsidR="000620EB" w:rsidRPr="00460887" w:rsidRDefault="000620EB" w:rsidP="000620EB">
    <w:pPr>
      <w:pStyle w:val="Header"/>
      <w:pBdr>
        <w:bottom w:val="single" w:sz="12" w:space="1" w:color="000000" w:themeColor="text1"/>
      </w:pBdr>
      <w:tabs>
        <w:tab w:val="left" w:pos="3882"/>
        <w:tab w:val="center" w:pos="5130"/>
      </w:tabs>
      <w:jc w:val="center"/>
      <w:rPr>
        <w:rFonts w:ascii="Calibri" w:hAnsi="Calibri"/>
        <w:sz w:val="20"/>
        <w:szCs w:val="20"/>
      </w:rPr>
    </w:pPr>
    <w:r w:rsidRPr="00460887">
      <w:rPr>
        <w:rFonts w:ascii="Calibri" w:hAnsi="Calibri"/>
        <w:sz w:val="20"/>
        <w:szCs w:val="20"/>
      </w:rPr>
      <w:t>85 West Regent Street, Glasgow, G2 2AW</w:t>
    </w:r>
  </w:p>
  <w:p w14:paraId="13A6ABB1" w14:textId="77777777" w:rsidR="000620EB" w:rsidRPr="00460887" w:rsidRDefault="000620EB" w:rsidP="000620EB">
    <w:pPr>
      <w:pStyle w:val="Header"/>
      <w:pBdr>
        <w:bottom w:val="single" w:sz="12" w:space="1" w:color="000000" w:themeColor="text1"/>
      </w:pBdr>
      <w:jc w:val="center"/>
      <w:rPr>
        <w:rFonts w:ascii="Calibri" w:hAnsi="Calibri"/>
        <w:sz w:val="20"/>
        <w:szCs w:val="20"/>
      </w:rPr>
    </w:pPr>
    <w:r w:rsidRPr="00460887">
      <w:rPr>
        <w:rFonts w:ascii="Calibri" w:hAnsi="Calibri"/>
        <w:sz w:val="20"/>
        <w:szCs w:val="20"/>
      </w:rPr>
      <w:t>0141 354 0000</w:t>
    </w:r>
  </w:p>
  <w:p w14:paraId="7C156FB4" w14:textId="3C1C86EC" w:rsidR="000620EB" w:rsidRPr="00460887" w:rsidRDefault="008C58C2" w:rsidP="000620EB">
    <w:pPr>
      <w:pStyle w:val="Header"/>
      <w:pBdr>
        <w:bottom w:val="single" w:sz="12" w:space="1" w:color="000000" w:themeColor="text1"/>
      </w:pBdr>
      <w:jc w:val="center"/>
      <w:rPr>
        <w:rFonts w:ascii="Calibri" w:hAnsi="Calibri"/>
        <w:sz w:val="20"/>
        <w:szCs w:val="20"/>
      </w:rPr>
    </w:pPr>
    <w:hyperlink r:id="rId2" w:history="1">
      <w:r w:rsidRPr="00F132A7">
        <w:rPr>
          <w:rStyle w:val="Hyperlink"/>
          <w:rFonts w:ascii="Calibri" w:hAnsi="Calibri"/>
          <w:sz w:val="20"/>
          <w:szCs w:val="20"/>
        </w:rPr>
        <w:t>clientservices@cedarwoodwm.co.uk</w:t>
      </w:r>
    </w:hyperlink>
    <w:r w:rsidR="000620EB" w:rsidRPr="00460887">
      <w:rPr>
        <w:rFonts w:ascii="Calibri" w:hAnsi="Calibri"/>
        <w:sz w:val="20"/>
        <w:szCs w:val="20"/>
      </w:rPr>
      <w:t xml:space="preserve"> and www.cedarwoodwm.co.uk</w:t>
    </w:r>
  </w:p>
  <w:p w14:paraId="7D2242A7" w14:textId="3D697C0B" w:rsidR="00D436CB" w:rsidRPr="000620EB" w:rsidRDefault="000620EB" w:rsidP="000620EB">
    <w:pPr>
      <w:pStyle w:val="Header"/>
      <w:pBdr>
        <w:bottom w:val="single" w:sz="12" w:space="1" w:color="000000" w:themeColor="text1"/>
      </w:pBdr>
      <w:jc w:val="center"/>
      <w:rPr>
        <w:rFonts w:ascii="Calibri" w:hAnsi="Calibri"/>
        <w:sz w:val="20"/>
        <w:szCs w:val="20"/>
      </w:rPr>
    </w:pPr>
    <w:r w:rsidRPr="00460887">
      <w:rPr>
        <w:rFonts w:ascii="Calibri" w:hAnsi="Calibri"/>
        <w:sz w:val="20"/>
        <w:szCs w:val="20"/>
      </w:rPr>
      <w:t>FCA Registration Number 655489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EE4E8" w14:textId="77777777" w:rsidR="008C58C2" w:rsidRDefault="008C58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560BF"/>
    <w:multiLevelType w:val="hybridMultilevel"/>
    <w:tmpl w:val="006454F8"/>
    <w:lvl w:ilvl="0" w:tplc="E230F574">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7E725A"/>
    <w:multiLevelType w:val="hybridMultilevel"/>
    <w:tmpl w:val="807442D2"/>
    <w:lvl w:ilvl="0" w:tplc="3646906E">
      <w:start w:val="1"/>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431589A"/>
    <w:multiLevelType w:val="hybridMultilevel"/>
    <w:tmpl w:val="849617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FD20C6"/>
    <w:multiLevelType w:val="hybridMultilevel"/>
    <w:tmpl w:val="8912EC62"/>
    <w:lvl w:ilvl="0" w:tplc="0809000F">
      <w:start w:val="1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48673DF"/>
    <w:multiLevelType w:val="hybridMultilevel"/>
    <w:tmpl w:val="B92AF8A4"/>
    <w:lvl w:ilvl="0" w:tplc="8C948CDE">
      <w:start w:val="1"/>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335F4F"/>
    <w:multiLevelType w:val="hybridMultilevel"/>
    <w:tmpl w:val="C3A6555C"/>
    <w:lvl w:ilvl="0" w:tplc="0409000F">
      <w:start w:val="8"/>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E87237D"/>
    <w:multiLevelType w:val="hybridMultilevel"/>
    <w:tmpl w:val="DDC67B9C"/>
    <w:lvl w:ilvl="0" w:tplc="21505E52">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904324"/>
    <w:multiLevelType w:val="hybridMultilevel"/>
    <w:tmpl w:val="3E00F7A4"/>
    <w:lvl w:ilvl="0" w:tplc="364690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5747893"/>
    <w:multiLevelType w:val="hybridMultilevel"/>
    <w:tmpl w:val="057A880E"/>
    <w:lvl w:ilvl="0" w:tplc="3EB88F24">
      <w:start w:val="1"/>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20F2DD3"/>
    <w:multiLevelType w:val="hybridMultilevel"/>
    <w:tmpl w:val="D3B669B2"/>
    <w:lvl w:ilvl="0" w:tplc="5838E6C4">
      <w:start w:val="1"/>
      <w:numFmt w:val="decimal"/>
      <w:lvlText w:val="%1."/>
      <w:lvlJc w:val="left"/>
      <w:pPr>
        <w:ind w:left="720" w:hanging="360"/>
      </w:pPr>
      <w:rPr>
        <w:rFonts w:hint="default"/>
        <w:b w:val="0"/>
        <w:color w:val="000000" w:themeColor="text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F944105"/>
    <w:multiLevelType w:val="hybridMultilevel"/>
    <w:tmpl w:val="B44E9ED8"/>
    <w:lvl w:ilvl="0" w:tplc="C90A3A5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652AA4"/>
    <w:multiLevelType w:val="hybridMultilevel"/>
    <w:tmpl w:val="F6A604F4"/>
    <w:lvl w:ilvl="0" w:tplc="3EB88F2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BBE685F"/>
    <w:multiLevelType w:val="hybridMultilevel"/>
    <w:tmpl w:val="08CA825C"/>
    <w:lvl w:ilvl="0" w:tplc="2228D146">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04267270">
    <w:abstractNumId w:val="4"/>
  </w:num>
  <w:num w:numId="2" w16cid:durableId="871455490">
    <w:abstractNumId w:val="11"/>
  </w:num>
  <w:num w:numId="3" w16cid:durableId="62261041">
    <w:abstractNumId w:val="7"/>
  </w:num>
  <w:num w:numId="4" w16cid:durableId="217057414">
    <w:abstractNumId w:val="5"/>
  </w:num>
  <w:num w:numId="5" w16cid:durableId="401682342">
    <w:abstractNumId w:val="8"/>
  </w:num>
  <w:num w:numId="6" w16cid:durableId="1194852861">
    <w:abstractNumId w:val="1"/>
  </w:num>
  <w:num w:numId="7" w16cid:durableId="338779598">
    <w:abstractNumId w:val="3"/>
  </w:num>
  <w:num w:numId="8" w16cid:durableId="997879051">
    <w:abstractNumId w:val="6"/>
  </w:num>
  <w:num w:numId="9" w16cid:durableId="1416591664">
    <w:abstractNumId w:val="0"/>
  </w:num>
  <w:num w:numId="10" w16cid:durableId="454449453">
    <w:abstractNumId w:val="9"/>
  </w:num>
  <w:num w:numId="11" w16cid:durableId="1224756614">
    <w:abstractNumId w:val="10"/>
  </w:num>
  <w:num w:numId="12" w16cid:durableId="649022427">
    <w:abstractNumId w:val="12"/>
  </w:num>
  <w:num w:numId="13" w16cid:durableId="19125012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D51"/>
    <w:rsid w:val="000008E4"/>
    <w:rsid w:val="00000F76"/>
    <w:rsid w:val="00014FE4"/>
    <w:rsid w:val="0002150B"/>
    <w:rsid w:val="00022623"/>
    <w:rsid w:val="000269EA"/>
    <w:rsid w:val="00031E33"/>
    <w:rsid w:val="000340DD"/>
    <w:rsid w:val="00036982"/>
    <w:rsid w:val="000376B2"/>
    <w:rsid w:val="0004667D"/>
    <w:rsid w:val="000511B0"/>
    <w:rsid w:val="000620EB"/>
    <w:rsid w:val="00066E9A"/>
    <w:rsid w:val="000673E4"/>
    <w:rsid w:val="00076043"/>
    <w:rsid w:val="000842E1"/>
    <w:rsid w:val="000857B2"/>
    <w:rsid w:val="0008745C"/>
    <w:rsid w:val="00087BA3"/>
    <w:rsid w:val="00091C93"/>
    <w:rsid w:val="00092386"/>
    <w:rsid w:val="000974B9"/>
    <w:rsid w:val="000B23E3"/>
    <w:rsid w:val="000B3520"/>
    <w:rsid w:val="000D5F07"/>
    <w:rsid w:val="000E0F57"/>
    <w:rsid w:val="000E5B2C"/>
    <w:rsid w:val="000E7AC2"/>
    <w:rsid w:val="000F28CA"/>
    <w:rsid w:val="000F3CBF"/>
    <w:rsid w:val="000F590B"/>
    <w:rsid w:val="000F596F"/>
    <w:rsid w:val="00102A99"/>
    <w:rsid w:val="00105716"/>
    <w:rsid w:val="00113F25"/>
    <w:rsid w:val="00114DAE"/>
    <w:rsid w:val="00121850"/>
    <w:rsid w:val="00130EE9"/>
    <w:rsid w:val="00133810"/>
    <w:rsid w:val="00133923"/>
    <w:rsid w:val="00137A57"/>
    <w:rsid w:val="00137D9A"/>
    <w:rsid w:val="001455BB"/>
    <w:rsid w:val="00145BF5"/>
    <w:rsid w:val="00154D4B"/>
    <w:rsid w:val="00155049"/>
    <w:rsid w:val="001552C1"/>
    <w:rsid w:val="001553CC"/>
    <w:rsid w:val="001576E3"/>
    <w:rsid w:val="00165219"/>
    <w:rsid w:val="001653B9"/>
    <w:rsid w:val="001771A2"/>
    <w:rsid w:val="00187540"/>
    <w:rsid w:val="0019107F"/>
    <w:rsid w:val="001958C3"/>
    <w:rsid w:val="00195A45"/>
    <w:rsid w:val="00195A75"/>
    <w:rsid w:val="00196B98"/>
    <w:rsid w:val="001A3BE2"/>
    <w:rsid w:val="001A6432"/>
    <w:rsid w:val="001A7BD5"/>
    <w:rsid w:val="001B31DA"/>
    <w:rsid w:val="001C1B4A"/>
    <w:rsid w:val="001C695C"/>
    <w:rsid w:val="001D11B5"/>
    <w:rsid w:val="001D505E"/>
    <w:rsid w:val="001D5A65"/>
    <w:rsid w:val="001D6AEC"/>
    <w:rsid w:val="001D7EAB"/>
    <w:rsid w:val="001E14EB"/>
    <w:rsid w:val="001E276D"/>
    <w:rsid w:val="001E27A1"/>
    <w:rsid w:val="001E3597"/>
    <w:rsid w:val="001E601D"/>
    <w:rsid w:val="001E73BD"/>
    <w:rsid w:val="001F1554"/>
    <w:rsid w:val="001F2EF7"/>
    <w:rsid w:val="001F7660"/>
    <w:rsid w:val="002000F6"/>
    <w:rsid w:val="00204CFF"/>
    <w:rsid w:val="002070E9"/>
    <w:rsid w:val="00213117"/>
    <w:rsid w:val="002138F6"/>
    <w:rsid w:val="002139C6"/>
    <w:rsid w:val="00230C6A"/>
    <w:rsid w:val="002438EA"/>
    <w:rsid w:val="00243AED"/>
    <w:rsid w:val="00244474"/>
    <w:rsid w:val="00246ECE"/>
    <w:rsid w:val="00254ED2"/>
    <w:rsid w:val="002604C7"/>
    <w:rsid w:val="002607C2"/>
    <w:rsid w:val="00262349"/>
    <w:rsid w:val="00266182"/>
    <w:rsid w:val="00277B2A"/>
    <w:rsid w:val="00280F98"/>
    <w:rsid w:val="002915B3"/>
    <w:rsid w:val="00292063"/>
    <w:rsid w:val="00296495"/>
    <w:rsid w:val="002A2520"/>
    <w:rsid w:val="002A45A7"/>
    <w:rsid w:val="002A7A15"/>
    <w:rsid w:val="002A7C8B"/>
    <w:rsid w:val="002B1557"/>
    <w:rsid w:val="002C061C"/>
    <w:rsid w:val="002C5116"/>
    <w:rsid w:val="002C5B8D"/>
    <w:rsid w:val="002C7FDA"/>
    <w:rsid w:val="002D1261"/>
    <w:rsid w:val="002D7CB8"/>
    <w:rsid w:val="002E4CFA"/>
    <w:rsid w:val="002F58C1"/>
    <w:rsid w:val="003018B3"/>
    <w:rsid w:val="00307A5F"/>
    <w:rsid w:val="00311748"/>
    <w:rsid w:val="00322C46"/>
    <w:rsid w:val="00323A3D"/>
    <w:rsid w:val="00336A43"/>
    <w:rsid w:val="00343F7D"/>
    <w:rsid w:val="00344F73"/>
    <w:rsid w:val="00347D7E"/>
    <w:rsid w:val="00347EDC"/>
    <w:rsid w:val="003601BF"/>
    <w:rsid w:val="00366B13"/>
    <w:rsid w:val="00374265"/>
    <w:rsid w:val="00393DB8"/>
    <w:rsid w:val="00397E8C"/>
    <w:rsid w:val="003A207F"/>
    <w:rsid w:val="003A66A2"/>
    <w:rsid w:val="003B0466"/>
    <w:rsid w:val="003C0285"/>
    <w:rsid w:val="003C474A"/>
    <w:rsid w:val="003D2520"/>
    <w:rsid w:val="003D774C"/>
    <w:rsid w:val="003E0892"/>
    <w:rsid w:val="003F640F"/>
    <w:rsid w:val="003F6DF0"/>
    <w:rsid w:val="004016A1"/>
    <w:rsid w:val="004039D4"/>
    <w:rsid w:val="00406B03"/>
    <w:rsid w:val="0040769E"/>
    <w:rsid w:val="00412E47"/>
    <w:rsid w:val="00417C9B"/>
    <w:rsid w:val="00432723"/>
    <w:rsid w:val="0043320A"/>
    <w:rsid w:val="00437CCB"/>
    <w:rsid w:val="00443039"/>
    <w:rsid w:val="004562A8"/>
    <w:rsid w:val="004569A7"/>
    <w:rsid w:val="00461BAC"/>
    <w:rsid w:val="004627EB"/>
    <w:rsid w:val="00462E5D"/>
    <w:rsid w:val="00462EB2"/>
    <w:rsid w:val="00463A4B"/>
    <w:rsid w:val="00465AF7"/>
    <w:rsid w:val="004664B6"/>
    <w:rsid w:val="00466825"/>
    <w:rsid w:val="0047051D"/>
    <w:rsid w:val="00470C71"/>
    <w:rsid w:val="004718BE"/>
    <w:rsid w:val="00485AE5"/>
    <w:rsid w:val="004870B0"/>
    <w:rsid w:val="00490F45"/>
    <w:rsid w:val="004B5F2E"/>
    <w:rsid w:val="004C2B46"/>
    <w:rsid w:val="004C6EFC"/>
    <w:rsid w:val="004D6F2B"/>
    <w:rsid w:val="004E0C19"/>
    <w:rsid w:val="004F0F1A"/>
    <w:rsid w:val="004F6183"/>
    <w:rsid w:val="004F69A6"/>
    <w:rsid w:val="00512171"/>
    <w:rsid w:val="00513AD3"/>
    <w:rsid w:val="00515268"/>
    <w:rsid w:val="00521833"/>
    <w:rsid w:val="005228CA"/>
    <w:rsid w:val="00526C94"/>
    <w:rsid w:val="005271A0"/>
    <w:rsid w:val="00542C6D"/>
    <w:rsid w:val="00543AB9"/>
    <w:rsid w:val="00546056"/>
    <w:rsid w:val="00547338"/>
    <w:rsid w:val="005537E8"/>
    <w:rsid w:val="00557793"/>
    <w:rsid w:val="00562CCD"/>
    <w:rsid w:val="0056432F"/>
    <w:rsid w:val="00567EC9"/>
    <w:rsid w:val="00574C1D"/>
    <w:rsid w:val="005800AB"/>
    <w:rsid w:val="005814C2"/>
    <w:rsid w:val="005952C3"/>
    <w:rsid w:val="00595F53"/>
    <w:rsid w:val="005A66F7"/>
    <w:rsid w:val="005B35D7"/>
    <w:rsid w:val="005C3429"/>
    <w:rsid w:val="005C4E1A"/>
    <w:rsid w:val="005C622A"/>
    <w:rsid w:val="005E38A1"/>
    <w:rsid w:val="005E6D29"/>
    <w:rsid w:val="005F0C35"/>
    <w:rsid w:val="005F2853"/>
    <w:rsid w:val="005F60E4"/>
    <w:rsid w:val="005F7B55"/>
    <w:rsid w:val="00613399"/>
    <w:rsid w:val="00613C83"/>
    <w:rsid w:val="00614720"/>
    <w:rsid w:val="00642F14"/>
    <w:rsid w:val="00643B90"/>
    <w:rsid w:val="006454CE"/>
    <w:rsid w:val="00647340"/>
    <w:rsid w:val="00650E17"/>
    <w:rsid w:val="0065385F"/>
    <w:rsid w:val="0066296D"/>
    <w:rsid w:val="00663FFA"/>
    <w:rsid w:val="00673096"/>
    <w:rsid w:val="006855B7"/>
    <w:rsid w:val="00692B09"/>
    <w:rsid w:val="006945C5"/>
    <w:rsid w:val="006A2E39"/>
    <w:rsid w:val="006A325B"/>
    <w:rsid w:val="006C0578"/>
    <w:rsid w:val="006C3F3F"/>
    <w:rsid w:val="006C7720"/>
    <w:rsid w:val="006D1762"/>
    <w:rsid w:val="006D2285"/>
    <w:rsid w:val="006E2223"/>
    <w:rsid w:val="006E4D2D"/>
    <w:rsid w:val="006F0736"/>
    <w:rsid w:val="006F2F05"/>
    <w:rsid w:val="006F6F53"/>
    <w:rsid w:val="00701650"/>
    <w:rsid w:val="007019E8"/>
    <w:rsid w:val="0070729C"/>
    <w:rsid w:val="00714836"/>
    <w:rsid w:val="00720CD0"/>
    <w:rsid w:val="00720E7D"/>
    <w:rsid w:val="00726012"/>
    <w:rsid w:val="007279E2"/>
    <w:rsid w:val="00727EA5"/>
    <w:rsid w:val="00732C51"/>
    <w:rsid w:val="00732C60"/>
    <w:rsid w:val="0073375B"/>
    <w:rsid w:val="00734EB8"/>
    <w:rsid w:val="00736061"/>
    <w:rsid w:val="0073772D"/>
    <w:rsid w:val="007436C3"/>
    <w:rsid w:val="00744AE1"/>
    <w:rsid w:val="00750A3A"/>
    <w:rsid w:val="007561FD"/>
    <w:rsid w:val="00761714"/>
    <w:rsid w:val="00762AB7"/>
    <w:rsid w:val="00764218"/>
    <w:rsid w:val="00767C02"/>
    <w:rsid w:val="007715E7"/>
    <w:rsid w:val="00774395"/>
    <w:rsid w:val="007803A1"/>
    <w:rsid w:val="00781D00"/>
    <w:rsid w:val="007820A0"/>
    <w:rsid w:val="00782667"/>
    <w:rsid w:val="007A09FB"/>
    <w:rsid w:val="007A1570"/>
    <w:rsid w:val="007A1BCF"/>
    <w:rsid w:val="007A461E"/>
    <w:rsid w:val="007A510F"/>
    <w:rsid w:val="007B1F69"/>
    <w:rsid w:val="007C26D7"/>
    <w:rsid w:val="007C546A"/>
    <w:rsid w:val="007D3A35"/>
    <w:rsid w:val="007D3C8E"/>
    <w:rsid w:val="007E0334"/>
    <w:rsid w:val="007E0741"/>
    <w:rsid w:val="007E6AFC"/>
    <w:rsid w:val="007E6C9A"/>
    <w:rsid w:val="007F7A1A"/>
    <w:rsid w:val="00805F9C"/>
    <w:rsid w:val="008127E9"/>
    <w:rsid w:val="008130CE"/>
    <w:rsid w:val="008133E4"/>
    <w:rsid w:val="00817862"/>
    <w:rsid w:val="008359B2"/>
    <w:rsid w:val="008400B9"/>
    <w:rsid w:val="00847DDC"/>
    <w:rsid w:val="00852611"/>
    <w:rsid w:val="00863780"/>
    <w:rsid w:val="00875116"/>
    <w:rsid w:val="0088479A"/>
    <w:rsid w:val="00885898"/>
    <w:rsid w:val="00896530"/>
    <w:rsid w:val="008A664B"/>
    <w:rsid w:val="008B4AE1"/>
    <w:rsid w:val="008B5571"/>
    <w:rsid w:val="008B6087"/>
    <w:rsid w:val="008B6594"/>
    <w:rsid w:val="008C58C2"/>
    <w:rsid w:val="008D1A46"/>
    <w:rsid w:val="008D6181"/>
    <w:rsid w:val="008E280C"/>
    <w:rsid w:val="008F4426"/>
    <w:rsid w:val="00913EE1"/>
    <w:rsid w:val="00920CF9"/>
    <w:rsid w:val="00930688"/>
    <w:rsid w:val="009317CB"/>
    <w:rsid w:val="00936EEA"/>
    <w:rsid w:val="00946F34"/>
    <w:rsid w:val="0095048F"/>
    <w:rsid w:val="00960E15"/>
    <w:rsid w:val="00970705"/>
    <w:rsid w:val="00987F30"/>
    <w:rsid w:val="009A0F60"/>
    <w:rsid w:val="009A1604"/>
    <w:rsid w:val="009A4A61"/>
    <w:rsid w:val="009A5DB3"/>
    <w:rsid w:val="009C00C3"/>
    <w:rsid w:val="009C5179"/>
    <w:rsid w:val="009D010A"/>
    <w:rsid w:val="009D0BAD"/>
    <w:rsid w:val="009D41FF"/>
    <w:rsid w:val="009D4656"/>
    <w:rsid w:val="009D5EEA"/>
    <w:rsid w:val="009E2457"/>
    <w:rsid w:val="009E33E3"/>
    <w:rsid w:val="009E6438"/>
    <w:rsid w:val="009F36A4"/>
    <w:rsid w:val="00A00151"/>
    <w:rsid w:val="00A00CAB"/>
    <w:rsid w:val="00A01B9B"/>
    <w:rsid w:val="00A14F49"/>
    <w:rsid w:val="00A1695B"/>
    <w:rsid w:val="00A17882"/>
    <w:rsid w:val="00A17B1A"/>
    <w:rsid w:val="00A24FDB"/>
    <w:rsid w:val="00A34ACA"/>
    <w:rsid w:val="00A354D9"/>
    <w:rsid w:val="00A42E47"/>
    <w:rsid w:val="00A4354F"/>
    <w:rsid w:val="00A4385C"/>
    <w:rsid w:val="00A44360"/>
    <w:rsid w:val="00A44D78"/>
    <w:rsid w:val="00A60519"/>
    <w:rsid w:val="00A6102A"/>
    <w:rsid w:val="00A62030"/>
    <w:rsid w:val="00A62BA1"/>
    <w:rsid w:val="00A653EE"/>
    <w:rsid w:val="00A65C91"/>
    <w:rsid w:val="00A81D2C"/>
    <w:rsid w:val="00A83A4F"/>
    <w:rsid w:val="00A8457A"/>
    <w:rsid w:val="00A94941"/>
    <w:rsid w:val="00A962FD"/>
    <w:rsid w:val="00AA08A6"/>
    <w:rsid w:val="00AA0D8C"/>
    <w:rsid w:val="00AA2E02"/>
    <w:rsid w:val="00AA5F95"/>
    <w:rsid w:val="00AB1A4F"/>
    <w:rsid w:val="00AC1E82"/>
    <w:rsid w:val="00AD0576"/>
    <w:rsid w:val="00AD5742"/>
    <w:rsid w:val="00AD7DA4"/>
    <w:rsid w:val="00AE1BBA"/>
    <w:rsid w:val="00AE27A1"/>
    <w:rsid w:val="00AE45F2"/>
    <w:rsid w:val="00AE6E71"/>
    <w:rsid w:val="00AF74FD"/>
    <w:rsid w:val="00AF783E"/>
    <w:rsid w:val="00B04778"/>
    <w:rsid w:val="00B14B8C"/>
    <w:rsid w:val="00B158E0"/>
    <w:rsid w:val="00B2323C"/>
    <w:rsid w:val="00B2323D"/>
    <w:rsid w:val="00B275E7"/>
    <w:rsid w:val="00B34A4F"/>
    <w:rsid w:val="00B364C4"/>
    <w:rsid w:val="00B4182E"/>
    <w:rsid w:val="00B508A9"/>
    <w:rsid w:val="00B56549"/>
    <w:rsid w:val="00B65F45"/>
    <w:rsid w:val="00B675BE"/>
    <w:rsid w:val="00B7260E"/>
    <w:rsid w:val="00B75DEB"/>
    <w:rsid w:val="00B8428D"/>
    <w:rsid w:val="00B86FB1"/>
    <w:rsid w:val="00B9096C"/>
    <w:rsid w:val="00B96699"/>
    <w:rsid w:val="00B9759C"/>
    <w:rsid w:val="00BA1879"/>
    <w:rsid w:val="00BA5A56"/>
    <w:rsid w:val="00BB315A"/>
    <w:rsid w:val="00BB7F18"/>
    <w:rsid w:val="00BC1B6A"/>
    <w:rsid w:val="00BC1E66"/>
    <w:rsid w:val="00BC2A37"/>
    <w:rsid w:val="00BD28BF"/>
    <w:rsid w:val="00BD5A5C"/>
    <w:rsid w:val="00BD6D3D"/>
    <w:rsid w:val="00BE33E5"/>
    <w:rsid w:val="00BF66E0"/>
    <w:rsid w:val="00BF6A54"/>
    <w:rsid w:val="00C01AEA"/>
    <w:rsid w:val="00C025FA"/>
    <w:rsid w:val="00C11225"/>
    <w:rsid w:val="00C139BE"/>
    <w:rsid w:val="00C13F54"/>
    <w:rsid w:val="00C14E91"/>
    <w:rsid w:val="00C1756A"/>
    <w:rsid w:val="00C2273D"/>
    <w:rsid w:val="00C22895"/>
    <w:rsid w:val="00C26FA9"/>
    <w:rsid w:val="00C3181C"/>
    <w:rsid w:val="00C3411B"/>
    <w:rsid w:val="00C35979"/>
    <w:rsid w:val="00C359D4"/>
    <w:rsid w:val="00C363EA"/>
    <w:rsid w:val="00C43725"/>
    <w:rsid w:val="00C46AA1"/>
    <w:rsid w:val="00C5527B"/>
    <w:rsid w:val="00C653ED"/>
    <w:rsid w:val="00C675EE"/>
    <w:rsid w:val="00C70B7A"/>
    <w:rsid w:val="00C82003"/>
    <w:rsid w:val="00C87567"/>
    <w:rsid w:val="00C918B0"/>
    <w:rsid w:val="00C956AF"/>
    <w:rsid w:val="00CA3415"/>
    <w:rsid w:val="00CB27A3"/>
    <w:rsid w:val="00CC0D51"/>
    <w:rsid w:val="00CC7264"/>
    <w:rsid w:val="00CD5B08"/>
    <w:rsid w:val="00CD7868"/>
    <w:rsid w:val="00CD7E18"/>
    <w:rsid w:val="00CE63C8"/>
    <w:rsid w:val="00CF0E57"/>
    <w:rsid w:val="00CF264A"/>
    <w:rsid w:val="00CF2CAF"/>
    <w:rsid w:val="00CF5E2B"/>
    <w:rsid w:val="00CF5FE2"/>
    <w:rsid w:val="00D107DD"/>
    <w:rsid w:val="00D11F8F"/>
    <w:rsid w:val="00D2433E"/>
    <w:rsid w:val="00D24F01"/>
    <w:rsid w:val="00D274BA"/>
    <w:rsid w:val="00D344EF"/>
    <w:rsid w:val="00D436CB"/>
    <w:rsid w:val="00D46A0C"/>
    <w:rsid w:val="00D5082A"/>
    <w:rsid w:val="00D515E1"/>
    <w:rsid w:val="00D54637"/>
    <w:rsid w:val="00D56C1B"/>
    <w:rsid w:val="00D62802"/>
    <w:rsid w:val="00D65B55"/>
    <w:rsid w:val="00D705B8"/>
    <w:rsid w:val="00D8194B"/>
    <w:rsid w:val="00D859A9"/>
    <w:rsid w:val="00D85AEF"/>
    <w:rsid w:val="00D873E6"/>
    <w:rsid w:val="00DA40B6"/>
    <w:rsid w:val="00DA40E4"/>
    <w:rsid w:val="00DA566F"/>
    <w:rsid w:val="00DA61D2"/>
    <w:rsid w:val="00DB080B"/>
    <w:rsid w:val="00DB14D6"/>
    <w:rsid w:val="00DB2A42"/>
    <w:rsid w:val="00DB3B6E"/>
    <w:rsid w:val="00DB49B4"/>
    <w:rsid w:val="00DB5664"/>
    <w:rsid w:val="00DB72FF"/>
    <w:rsid w:val="00DC3C22"/>
    <w:rsid w:val="00DE10BA"/>
    <w:rsid w:val="00DE2360"/>
    <w:rsid w:val="00E0075C"/>
    <w:rsid w:val="00E0780E"/>
    <w:rsid w:val="00E10E38"/>
    <w:rsid w:val="00E11C2E"/>
    <w:rsid w:val="00E11EB1"/>
    <w:rsid w:val="00E13F86"/>
    <w:rsid w:val="00E179CE"/>
    <w:rsid w:val="00E2083F"/>
    <w:rsid w:val="00E21957"/>
    <w:rsid w:val="00E2281B"/>
    <w:rsid w:val="00E22AA9"/>
    <w:rsid w:val="00E23755"/>
    <w:rsid w:val="00E23776"/>
    <w:rsid w:val="00E346B9"/>
    <w:rsid w:val="00E37397"/>
    <w:rsid w:val="00E42EAD"/>
    <w:rsid w:val="00E44CF5"/>
    <w:rsid w:val="00E4593A"/>
    <w:rsid w:val="00E47A1D"/>
    <w:rsid w:val="00E51764"/>
    <w:rsid w:val="00E5313C"/>
    <w:rsid w:val="00E5416C"/>
    <w:rsid w:val="00E6547D"/>
    <w:rsid w:val="00E72873"/>
    <w:rsid w:val="00E871C4"/>
    <w:rsid w:val="00E93FC6"/>
    <w:rsid w:val="00EA3237"/>
    <w:rsid w:val="00EA569D"/>
    <w:rsid w:val="00EB2CC3"/>
    <w:rsid w:val="00EB3F55"/>
    <w:rsid w:val="00EB4285"/>
    <w:rsid w:val="00EB4F24"/>
    <w:rsid w:val="00EC7D0E"/>
    <w:rsid w:val="00EE3A73"/>
    <w:rsid w:val="00EE487D"/>
    <w:rsid w:val="00EE66A4"/>
    <w:rsid w:val="00EF5148"/>
    <w:rsid w:val="00EF7A4C"/>
    <w:rsid w:val="00F0523C"/>
    <w:rsid w:val="00F07604"/>
    <w:rsid w:val="00F1068E"/>
    <w:rsid w:val="00F10D18"/>
    <w:rsid w:val="00F21ECA"/>
    <w:rsid w:val="00F242AF"/>
    <w:rsid w:val="00F34044"/>
    <w:rsid w:val="00F36AAF"/>
    <w:rsid w:val="00F40FFB"/>
    <w:rsid w:val="00F411D0"/>
    <w:rsid w:val="00F438F9"/>
    <w:rsid w:val="00F46E16"/>
    <w:rsid w:val="00F5133F"/>
    <w:rsid w:val="00F51D2D"/>
    <w:rsid w:val="00F564EF"/>
    <w:rsid w:val="00F57596"/>
    <w:rsid w:val="00F66C31"/>
    <w:rsid w:val="00F76C21"/>
    <w:rsid w:val="00F77907"/>
    <w:rsid w:val="00F83217"/>
    <w:rsid w:val="00F8327D"/>
    <w:rsid w:val="00F91939"/>
    <w:rsid w:val="00F929F0"/>
    <w:rsid w:val="00F9411F"/>
    <w:rsid w:val="00F974C1"/>
    <w:rsid w:val="00FA02C2"/>
    <w:rsid w:val="00FA30BD"/>
    <w:rsid w:val="00FB0FB4"/>
    <w:rsid w:val="00FC7BB5"/>
    <w:rsid w:val="00FC7D44"/>
    <w:rsid w:val="00FD2BAB"/>
    <w:rsid w:val="00FD41E6"/>
    <w:rsid w:val="00FD7D95"/>
    <w:rsid w:val="00FE3985"/>
    <w:rsid w:val="00FE56A5"/>
    <w:rsid w:val="00FF00A2"/>
    <w:rsid w:val="00FF63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224245"/>
  <w15:docId w15:val="{A6E632DE-2A86-40AC-92CF-B6E382CB9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0D51"/>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C0D51"/>
    <w:rPr>
      <w:color w:val="0000FF"/>
      <w:u w:val="single"/>
    </w:rPr>
  </w:style>
  <w:style w:type="table" w:styleId="TableGrid">
    <w:name w:val="Table Grid"/>
    <w:basedOn w:val="TableNormal"/>
    <w:rsid w:val="00CC0D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C0D51"/>
    <w:rPr>
      <w:rFonts w:ascii="Tahoma" w:hAnsi="Tahoma" w:cs="Tahoma"/>
      <w:sz w:val="16"/>
      <w:szCs w:val="16"/>
    </w:rPr>
  </w:style>
  <w:style w:type="paragraph" w:styleId="Header">
    <w:name w:val="header"/>
    <w:basedOn w:val="Normal"/>
    <w:link w:val="HeaderChar"/>
    <w:uiPriority w:val="99"/>
    <w:rsid w:val="001958C3"/>
    <w:pPr>
      <w:tabs>
        <w:tab w:val="center" w:pos="4320"/>
        <w:tab w:val="right" w:pos="8640"/>
      </w:tabs>
    </w:pPr>
  </w:style>
  <w:style w:type="paragraph" w:styleId="Footer">
    <w:name w:val="footer"/>
    <w:basedOn w:val="Normal"/>
    <w:link w:val="FooterChar"/>
    <w:uiPriority w:val="99"/>
    <w:rsid w:val="001958C3"/>
    <w:pPr>
      <w:tabs>
        <w:tab w:val="center" w:pos="4320"/>
        <w:tab w:val="right" w:pos="8640"/>
      </w:tabs>
    </w:pPr>
  </w:style>
  <w:style w:type="table" w:styleId="TableColorful1">
    <w:name w:val="Table Colorful 1"/>
    <w:basedOn w:val="TableNormal"/>
    <w:rsid w:val="00F5133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Web1">
    <w:name w:val="Table Web 1"/>
    <w:basedOn w:val="TableNormal"/>
    <w:rsid w:val="00AD574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3Deffects1">
    <w:name w:val="Table 3D effects 1"/>
    <w:basedOn w:val="TableNormal"/>
    <w:rsid w:val="00AD574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Web3">
    <w:name w:val="Table Web 3"/>
    <w:basedOn w:val="TableNormal"/>
    <w:rsid w:val="00AD574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A5DB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styleId="ListParagraph">
    <w:name w:val="List Paragraph"/>
    <w:basedOn w:val="Normal"/>
    <w:uiPriority w:val="34"/>
    <w:qFormat/>
    <w:rsid w:val="00462EB2"/>
    <w:pPr>
      <w:ind w:left="720"/>
      <w:contextualSpacing/>
    </w:pPr>
  </w:style>
  <w:style w:type="paragraph" w:styleId="PlainText">
    <w:name w:val="Plain Text"/>
    <w:basedOn w:val="Normal"/>
    <w:link w:val="PlainTextChar"/>
    <w:rsid w:val="00EE66A4"/>
    <w:rPr>
      <w:rFonts w:ascii="Courier New" w:hAnsi="Courier New" w:cs="Courier New"/>
      <w:sz w:val="20"/>
      <w:szCs w:val="20"/>
      <w:lang w:eastAsia="en-GB"/>
    </w:rPr>
  </w:style>
  <w:style w:type="character" w:customStyle="1" w:styleId="PlainTextChar">
    <w:name w:val="Plain Text Char"/>
    <w:basedOn w:val="DefaultParagraphFont"/>
    <w:link w:val="PlainText"/>
    <w:rsid w:val="00EE66A4"/>
    <w:rPr>
      <w:rFonts w:ascii="Courier New" w:hAnsi="Courier New" w:cs="Courier New"/>
    </w:rPr>
  </w:style>
  <w:style w:type="character" w:customStyle="1" w:styleId="FooterChar">
    <w:name w:val="Footer Char"/>
    <w:basedOn w:val="DefaultParagraphFont"/>
    <w:link w:val="Footer"/>
    <w:uiPriority w:val="99"/>
    <w:rsid w:val="000974B9"/>
    <w:rPr>
      <w:sz w:val="24"/>
      <w:szCs w:val="24"/>
      <w:lang w:val="en-US" w:eastAsia="en-US"/>
    </w:rPr>
  </w:style>
  <w:style w:type="character" w:styleId="CommentReference">
    <w:name w:val="annotation reference"/>
    <w:basedOn w:val="DefaultParagraphFont"/>
    <w:rsid w:val="00490F45"/>
    <w:rPr>
      <w:sz w:val="16"/>
      <w:szCs w:val="16"/>
    </w:rPr>
  </w:style>
  <w:style w:type="paragraph" w:styleId="CommentText">
    <w:name w:val="annotation text"/>
    <w:basedOn w:val="Normal"/>
    <w:link w:val="CommentTextChar"/>
    <w:rsid w:val="00490F45"/>
    <w:rPr>
      <w:sz w:val="20"/>
      <w:szCs w:val="20"/>
    </w:rPr>
  </w:style>
  <w:style w:type="character" w:customStyle="1" w:styleId="CommentTextChar">
    <w:name w:val="Comment Text Char"/>
    <w:basedOn w:val="DefaultParagraphFont"/>
    <w:link w:val="CommentText"/>
    <w:rsid w:val="00490F45"/>
    <w:rPr>
      <w:lang w:val="en-US" w:eastAsia="en-US"/>
    </w:rPr>
  </w:style>
  <w:style w:type="paragraph" w:styleId="CommentSubject">
    <w:name w:val="annotation subject"/>
    <w:basedOn w:val="CommentText"/>
    <w:next w:val="CommentText"/>
    <w:link w:val="CommentSubjectChar"/>
    <w:rsid w:val="00490F45"/>
    <w:rPr>
      <w:b/>
      <w:bCs/>
    </w:rPr>
  </w:style>
  <w:style w:type="character" w:customStyle="1" w:styleId="CommentSubjectChar">
    <w:name w:val="Comment Subject Char"/>
    <w:basedOn w:val="CommentTextChar"/>
    <w:link w:val="CommentSubject"/>
    <w:rsid w:val="00490F45"/>
    <w:rPr>
      <w:b/>
      <w:bCs/>
      <w:lang w:val="en-US" w:eastAsia="en-US"/>
    </w:rPr>
  </w:style>
  <w:style w:type="character" w:customStyle="1" w:styleId="HeaderChar">
    <w:name w:val="Header Char"/>
    <w:basedOn w:val="DefaultParagraphFont"/>
    <w:link w:val="Header"/>
    <w:uiPriority w:val="99"/>
    <w:rsid w:val="0095048F"/>
    <w:rPr>
      <w:sz w:val="24"/>
      <w:szCs w:val="24"/>
      <w:lang w:val="en-US" w:eastAsia="en-US"/>
    </w:rPr>
  </w:style>
  <w:style w:type="character" w:styleId="UnresolvedMention">
    <w:name w:val="Unresolved Mention"/>
    <w:basedOn w:val="DefaultParagraphFont"/>
    <w:uiPriority w:val="99"/>
    <w:semiHidden/>
    <w:unhideWhenUsed/>
    <w:rsid w:val="008C58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309313">
      <w:bodyDiv w:val="1"/>
      <w:marLeft w:val="0"/>
      <w:marRight w:val="0"/>
      <w:marTop w:val="0"/>
      <w:marBottom w:val="0"/>
      <w:divBdr>
        <w:top w:val="none" w:sz="0" w:space="0" w:color="auto"/>
        <w:left w:val="none" w:sz="0" w:space="0" w:color="auto"/>
        <w:bottom w:val="none" w:sz="0" w:space="0" w:color="auto"/>
        <w:right w:val="none" w:sz="0" w:space="0" w:color="auto"/>
      </w:divBdr>
    </w:div>
    <w:div w:id="1864242836">
      <w:bodyDiv w:val="1"/>
      <w:marLeft w:val="0"/>
      <w:marRight w:val="0"/>
      <w:marTop w:val="0"/>
      <w:marBottom w:val="0"/>
      <w:divBdr>
        <w:top w:val="none" w:sz="0" w:space="0" w:color="auto"/>
        <w:left w:val="none" w:sz="0" w:space="0" w:color="auto"/>
        <w:bottom w:val="none" w:sz="0" w:space="0" w:color="auto"/>
        <w:right w:val="none" w:sz="0" w:space="0" w:color="auto"/>
      </w:divBdr>
    </w:div>
    <w:div w:id="2133671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complaints@inpartnership.ne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fca.org.uk/register"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file://fs1/shared/Compliance/Standard%20Forms%20%26%20letters/complaint.info@financial-ombudsman.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hyperlink" Target="mailto:clientservices@cedarwoodwm.co.u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679370D086E445B97AEEBD0DC43442" ma:contentTypeVersion="12" ma:contentTypeDescription="Create a new document." ma:contentTypeScope="" ma:versionID="9a10d27c667f06d26c2e50b6b5da0d02">
  <xsd:schema xmlns:xsd="http://www.w3.org/2001/XMLSchema" xmlns:xs="http://www.w3.org/2001/XMLSchema" xmlns:p="http://schemas.microsoft.com/office/2006/metadata/properties" xmlns:ns2="54beaebe-0cfc-4932-b7ab-e3cebfc29e57" xmlns:ns3="71cde6b2-be85-451c-a864-7caaca3493eb" targetNamespace="http://schemas.microsoft.com/office/2006/metadata/properties" ma:root="true" ma:fieldsID="a4560e049a541dcb5d5ecad9fbfa1e6f" ns2:_="" ns3:_="">
    <xsd:import namespace="54beaebe-0cfc-4932-b7ab-e3cebfc29e57"/>
    <xsd:import namespace="71cde6b2-be85-451c-a864-7caaca3493e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beaebe-0cfc-4932-b7ab-e3cebfc29e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ea16243-6276-4927-b7c4-aaae81ad134c"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cde6b2-be85-451c-a864-7caaca3493e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ebb9e0c-0614-427b-9659-4e04b49a66fa}" ma:internalName="TaxCatchAll" ma:showField="CatchAllData" ma:web="71cde6b2-be85-451c-a864-7caaca349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lcf76f155ced4ddcb4097134ff3c332f xmlns="54beaebe-0cfc-4932-b7ab-e3cebfc29e57">
      <Terms xmlns="http://schemas.microsoft.com/office/infopath/2007/PartnerControls"/>
    </lcf76f155ced4ddcb4097134ff3c332f>
    <TaxCatchAll xmlns="71cde6b2-be85-451c-a864-7caaca3493eb"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DFFAA8-6997-4535-919F-750FD1312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beaebe-0cfc-4932-b7ab-e3cebfc29e57"/>
    <ds:schemaRef ds:uri="71cde6b2-be85-451c-a864-7caaca349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914EE9-B284-4278-9F40-FABADDF72728}">
  <ds:schemaRefs>
    <ds:schemaRef ds:uri="http://schemas.microsoft.com/office/2006/metadata/properties"/>
    <ds:schemaRef ds:uri="54beaebe-0cfc-4932-b7ab-e3cebfc29e57"/>
    <ds:schemaRef ds:uri="http://schemas.microsoft.com/office/infopath/2007/PartnerControls"/>
    <ds:schemaRef ds:uri="71cde6b2-be85-451c-a864-7caaca3493eb"/>
  </ds:schemaRefs>
</ds:datastoreItem>
</file>

<file path=customXml/itemProps3.xml><?xml version="1.0" encoding="utf-8"?>
<ds:datastoreItem xmlns:ds="http://schemas.openxmlformats.org/officeDocument/2006/customXml" ds:itemID="{BF28302F-6C26-40EE-A854-9882946F4F9F}">
  <ds:schemaRefs>
    <ds:schemaRef ds:uri="http://schemas.openxmlformats.org/officeDocument/2006/bibliography"/>
  </ds:schemaRefs>
</ds:datastoreItem>
</file>

<file path=customXml/itemProps4.xml><?xml version="1.0" encoding="utf-8"?>
<ds:datastoreItem xmlns:ds="http://schemas.openxmlformats.org/officeDocument/2006/customXml" ds:itemID="{63B90605-153C-4D40-A45C-DFC9753EDC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808</Words>
  <Characters>4331</Characters>
  <Application>Microsoft Office Word</Application>
  <DocSecurity>0</DocSecurity>
  <Lines>132</Lines>
  <Paragraphs>45</Paragraphs>
  <ScaleCrop>false</ScaleCrop>
  <HeadingPairs>
    <vt:vector size="2" baseType="variant">
      <vt:variant>
        <vt:lpstr>Title</vt:lpstr>
      </vt:variant>
      <vt:variant>
        <vt:i4>1</vt:i4>
      </vt:variant>
    </vt:vector>
  </HeadingPairs>
  <TitlesOfParts>
    <vt:vector size="1" baseType="lpstr">
      <vt:lpstr>ABOUT US</vt:lpstr>
    </vt:vector>
  </TitlesOfParts>
  <Company>IN Partnership</Company>
  <LinksUpToDate>false</LinksUpToDate>
  <CharactersWithSpaces>5181</CharactersWithSpaces>
  <SharedDoc>false</SharedDoc>
  <HLinks>
    <vt:vector size="12" baseType="variant">
      <vt:variant>
        <vt:i4>7340034</vt:i4>
      </vt:variant>
      <vt:variant>
        <vt:i4>3</vt:i4>
      </vt:variant>
      <vt:variant>
        <vt:i4>0</vt:i4>
      </vt:variant>
      <vt:variant>
        <vt:i4>5</vt:i4>
      </vt:variant>
      <vt:variant>
        <vt:lpwstr>mailto:complaints@olpg.co.uk</vt:lpwstr>
      </vt:variant>
      <vt:variant>
        <vt:lpwstr/>
      </vt:variant>
      <vt:variant>
        <vt:i4>7602217</vt:i4>
      </vt:variant>
      <vt:variant>
        <vt:i4>0</vt:i4>
      </vt:variant>
      <vt:variant>
        <vt:i4>0</vt:i4>
      </vt:variant>
      <vt:variant>
        <vt:i4>5</vt:i4>
      </vt:variant>
      <vt:variant>
        <vt:lpwstr>http://www.fca.org.uk/register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ABOUT US</dc:title>
  <dc:creator>Carly Whitehouse</dc:creator>
  <cp:lastModifiedBy>Lynsey Jarvie</cp:lastModifiedBy>
  <cp:revision>5</cp:revision>
  <cp:lastPrinted>2025-12-10T16:21:00Z</cp:lastPrinted>
  <dcterms:created xsi:type="dcterms:W3CDTF">2025-11-25T16:03:00Z</dcterms:created>
  <dcterms:modified xsi:type="dcterms:W3CDTF">2025-12-10T16:21:00Z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0x01010025679370D086E445B97AEEBD0DC43442</vt:lpwstr>
  </property>
  <property fmtid="{D5CDD505-2E9C-101B-9397-08002B2CF9AE}" pid="3" name="Order">
    <vt:r8>223800</vt:r8>
  </property>
  <property fmtid="{D5CDD505-2E9C-101B-9397-08002B2CF9AE}" pid="4" name="MediaServiceImageTags">
    <vt:lpwstr/>
  </property>
</Properties>
</file>